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4E1C3" w14:textId="77777777" w:rsidR="00A36C80" w:rsidRDefault="00A36C80" w:rsidP="00F05211">
      <w:pPr>
        <w:pStyle w:val="FSHeading1"/>
      </w:pPr>
      <w:r>
        <w:t>Prescribed format of agency financial statements</w:t>
      </w:r>
    </w:p>
    <w:p w14:paraId="0D85BF7F" w14:textId="17A12997" w:rsidR="00A36C80" w:rsidRDefault="00A36C80">
      <w:pPr>
        <w:pStyle w:val="FSBodytext"/>
      </w:pPr>
      <w:r>
        <w:t>Consistent with the requirements of Treasurer’s Direction Section R2.1 this Appendix provides agencies with the prescribed format for agency financial statements for the 202</w:t>
      </w:r>
      <w:r w:rsidR="00BC398E">
        <w:t>5</w:t>
      </w:r>
      <w:r>
        <w:t>-2</w:t>
      </w:r>
      <w:r w:rsidR="00BC398E">
        <w:t>6</w:t>
      </w:r>
      <w:r>
        <w:t xml:space="preserve"> financial year.</w:t>
      </w:r>
    </w:p>
    <w:p w14:paraId="5F1033D1" w14:textId="77777777" w:rsidR="00A36C80" w:rsidRDefault="00A36C80">
      <w:pPr>
        <w:pStyle w:val="FSBodytext"/>
      </w:pPr>
      <w:r>
        <w:t xml:space="preserve">Although the prescribed format has been developed to cover a wide range of agency circumstances, in some </w:t>
      </w:r>
      <w:proofErr w:type="gramStart"/>
      <w:r>
        <w:t>situations</w:t>
      </w:r>
      <w:proofErr w:type="gramEnd"/>
      <w:r>
        <w:t xml:space="preserve"> agencies may need to include additional financial information and disclosures or both. Treasurer’s Direction Section R2.1 and this Appendix provide flexibility in certain circumstances. In this regard, agencies should refer to italicised comments in the prescribed format.</w:t>
      </w:r>
    </w:p>
    <w:p w14:paraId="0BA0BA1C" w14:textId="77777777" w:rsidR="00A36C80" w:rsidRDefault="00A36C80">
      <w:pPr>
        <w:pStyle w:val="FSInsertheretext"/>
      </w:pPr>
    </w:p>
    <w:p w14:paraId="30108E34" w14:textId="0AC45AAC" w:rsidR="00A36C80" w:rsidRDefault="00E40374" w:rsidP="00F05211">
      <w:pPr>
        <w:pStyle w:val="FSHeading1"/>
      </w:pPr>
      <w:r>
        <w:br w:type="page"/>
      </w:r>
      <w:r w:rsidR="00A36C80">
        <w:lastRenderedPageBreak/>
        <w:t>Financial statement overview</w:t>
      </w:r>
    </w:p>
    <w:p w14:paraId="062C260E" w14:textId="1CC54133" w:rsidR="00A36C80" w:rsidRDefault="00A36C80">
      <w:pPr>
        <w:pStyle w:val="FSYearended"/>
      </w:pPr>
      <w:r>
        <w:t>For the year ended 30 June 202</w:t>
      </w:r>
      <w:r w:rsidR="00BC398E">
        <w:t>6</w:t>
      </w:r>
    </w:p>
    <w:p w14:paraId="66BC8D4C" w14:textId="77777777" w:rsidR="00A36C80" w:rsidRDefault="00A36C80">
      <w:pPr>
        <w:pStyle w:val="FSInsertheretext"/>
      </w:pPr>
      <w:r>
        <w:t xml:space="preserve">&lt;Insert a narrative description here. For example, this may include </w:t>
      </w:r>
      <w:proofErr w:type="spellStart"/>
      <w:r>
        <w:t>summarised</w:t>
      </w:r>
      <w:proofErr w:type="spellEnd"/>
      <w:r>
        <w:t xml:space="preserve"> comprehensive operating statement, balance sheet, and cash flow statement information, together with a narrative of key items impacting the net result, reasons for significant movements in asset or liability accounts, etc. As well as a narrative, agencies may wish to supplement this with charts and tables, together with any applicable performance against budget.&gt;</w:t>
      </w:r>
    </w:p>
    <w:p w14:paraId="6A858EDF" w14:textId="77777777" w:rsidR="00A36C80" w:rsidRDefault="00A36C80">
      <w:pPr>
        <w:pStyle w:val="FSInsertheretext"/>
      </w:pPr>
      <w:r>
        <w:t>&lt;Narrative should be consistent with agency financial statements and associated note disclosures.&gt;</w:t>
      </w:r>
    </w:p>
    <w:p w14:paraId="20C7014B" w14:textId="77777777" w:rsidR="00A36C80" w:rsidRDefault="00A36C80">
      <w:pPr>
        <w:pStyle w:val="FSInsertheretext"/>
      </w:pPr>
    </w:p>
    <w:p w14:paraId="0D894C87" w14:textId="6F1F9D28" w:rsidR="00A36C80" w:rsidRDefault="00DC3570" w:rsidP="00F05211">
      <w:pPr>
        <w:pStyle w:val="FSHeading1"/>
      </w:pPr>
      <w:r>
        <w:br w:type="page"/>
      </w:r>
      <w:r w:rsidR="00A36C80">
        <w:lastRenderedPageBreak/>
        <w:t>Certification of the financial statements</w:t>
      </w:r>
    </w:p>
    <w:p w14:paraId="674985F2" w14:textId="77777777" w:rsidR="00A36C80" w:rsidRDefault="00A36C80">
      <w:pPr>
        <w:pStyle w:val="FSBodytext"/>
      </w:pPr>
      <w:r>
        <w:t xml:space="preserve">We certify that the attached financial statements for the </w:t>
      </w:r>
      <w:r>
        <w:rPr>
          <w:rStyle w:val="FSInserthere"/>
        </w:rPr>
        <w:t>&lt;agency name&gt;</w:t>
      </w:r>
      <w:r>
        <w:t xml:space="preserve"> have been prepared based on proper accounts and records in accordance with Australian Accounting Standards and with the requirements as prescribed in the </w:t>
      </w:r>
      <w:r>
        <w:rPr>
          <w:i/>
          <w:iCs/>
        </w:rPr>
        <w:t>Financial Management Act 1995</w:t>
      </w:r>
      <w:r>
        <w:t xml:space="preserve"> and Treasurer’s Directions.</w:t>
      </w:r>
    </w:p>
    <w:p w14:paraId="0AA489E1" w14:textId="566315F8" w:rsidR="00A36C80" w:rsidRDefault="00A36C80">
      <w:pPr>
        <w:pStyle w:val="FSBodytext"/>
      </w:pPr>
      <w:r>
        <w:t>We further state that the information set out in the comprehensive operating statement, balance sheet, statement of changes in equity, cash flow statement, and notes to and forming part of the financial statements, presents fairly the financial performance and cash flows for the year ended 30 June 202</w:t>
      </w:r>
      <w:r w:rsidR="00BC398E">
        <w:t>6</w:t>
      </w:r>
      <w:r>
        <w:t xml:space="preserve"> and the financial position on that date.</w:t>
      </w:r>
    </w:p>
    <w:p w14:paraId="654A44F8" w14:textId="77777777" w:rsidR="00A36C80" w:rsidRDefault="00A36C80">
      <w:pPr>
        <w:pStyle w:val="FSBodytext"/>
      </w:pPr>
      <w:r>
        <w:t>At the time of signing, we are not aware of any circumstances that would render the particulars included in the financial statements misleading or inaccurate.</w:t>
      </w:r>
    </w:p>
    <w:p w14:paraId="6D44BBD4" w14:textId="77777777" w:rsidR="00A36C80" w:rsidRDefault="00A36C80">
      <w:pPr>
        <w:pStyle w:val="FSBodytext"/>
      </w:pPr>
    </w:p>
    <w:p w14:paraId="00E696C6" w14:textId="77777777" w:rsidR="00A36C80" w:rsidRDefault="00A36C80">
      <w:pPr>
        <w:pStyle w:val="FSBodytext"/>
      </w:pPr>
      <w:r>
        <w:tab/>
      </w:r>
      <w:r>
        <w:tab/>
      </w:r>
      <w:r>
        <w:tab/>
      </w:r>
    </w:p>
    <w:tbl>
      <w:tblPr>
        <w:tblW w:w="0" w:type="auto"/>
        <w:tblInd w:w="80" w:type="dxa"/>
        <w:tblLayout w:type="fixed"/>
        <w:tblCellMar>
          <w:left w:w="0" w:type="dxa"/>
          <w:right w:w="0" w:type="dxa"/>
        </w:tblCellMar>
        <w:tblLook w:val="0000" w:firstRow="0" w:lastRow="0" w:firstColumn="0" w:lastColumn="0" w:noHBand="0" w:noVBand="0"/>
      </w:tblPr>
      <w:tblGrid>
        <w:gridCol w:w="4819"/>
        <w:gridCol w:w="4819"/>
      </w:tblGrid>
      <w:tr w:rsidR="00D63CA2" w14:paraId="0E08404B" w14:textId="77777777" w:rsidTr="00DC3570">
        <w:trPr>
          <w:trHeight w:val="60"/>
        </w:trPr>
        <w:tc>
          <w:tcPr>
            <w:tcW w:w="4819" w:type="dxa"/>
            <w:tcMar>
              <w:top w:w="80" w:type="dxa"/>
              <w:left w:w="80" w:type="dxa"/>
              <w:bottom w:w="80" w:type="dxa"/>
              <w:right w:w="80" w:type="dxa"/>
            </w:tcMar>
          </w:tcPr>
          <w:p w14:paraId="2932ECFE" w14:textId="77777777" w:rsidR="00A36C80" w:rsidRDefault="00A36C80">
            <w:pPr>
              <w:pStyle w:val="FSInsertheretext"/>
            </w:pPr>
            <w:r>
              <w:t>&lt;NAME&gt;</w:t>
            </w:r>
          </w:p>
        </w:tc>
        <w:tc>
          <w:tcPr>
            <w:tcW w:w="4819" w:type="dxa"/>
            <w:tcMar>
              <w:top w:w="80" w:type="dxa"/>
              <w:left w:w="80" w:type="dxa"/>
              <w:bottom w:w="80" w:type="dxa"/>
              <w:right w:w="80" w:type="dxa"/>
            </w:tcMar>
          </w:tcPr>
          <w:p w14:paraId="21BA958F" w14:textId="77777777" w:rsidR="00A36C80" w:rsidRDefault="00A36C80">
            <w:pPr>
              <w:pStyle w:val="FSInsertheretext"/>
            </w:pPr>
            <w:r>
              <w:t>&lt;NAME&gt;</w:t>
            </w:r>
          </w:p>
        </w:tc>
      </w:tr>
      <w:tr w:rsidR="00D63CA2" w14:paraId="4E13C210" w14:textId="77777777" w:rsidTr="00DC3570">
        <w:trPr>
          <w:trHeight w:val="60"/>
        </w:trPr>
        <w:tc>
          <w:tcPr>
            <w:tcW w:w="4819" w:type="dxa"/>
            <w:tcMar>
              <w:top w:w="80" w:type="dxa"/>
              <w:left w:w="80" w:type="dxa"/>
              <w:bottom w:w="80" w:type="dxa"/>
              <w:right w:w="80" w:type="dxa"/>
            </w:tcMar>
          </w:tcPr>
          <w:p w14:paraId="6D9734F4" w14:textId="77777777" w:rsidR="00A36C80" w:rsidRDefault="00A36C80">
            <w:pPr>
              <w:pStyle w:val="FSInsertheretext"/>
            </w:pPr>
            <w:r>
              <w:t>&lt;TITLE – Accountable Officer&gt;</w:t>
            </w:r>
          </w:p>
        </w:tc>
        <w:tc>
          <w:tcPr>
            <w:tcW w:w="4819" w:type="dxa"/>
            <w:tcMar>
              <w:top w:w="80" w:type="dxa"/>
              <w:left w:w="80" w:type="dxa"/>
              <w:bottom w:w="80" w:type="dxa"/>
              <w:right w:w="80" w:type="dxa"/>
            </w:tcMar>
          </w:tcPr>
          <w:p w14:paraId="5CD76392" w14:textId="77777777" w:rsidR="00A36C80" w:rsidRDefault="00A36C80">
            <w:pPr>
              <w:pStyle w:val="FSInsertheretext"/>
            </w:pPr>
            <w:r>
              <w:t>&lt;TITLE – Chief Finance Officer (or equivalent)&gt;</w:t>
            </w:r>
          </w:p>
        </w:tc>
      </w:tr>
      <w:tr w:rsidR="00D63CA2" w14:paraId="305E28CB" w14:textId="77777777" w:rsidTr="00DC3570">
        <w:trPr>
          <w:trHeight w:val="60"/>
        </w:trPr>
        <w:tc>
          <w:tcPr>
            <w:tcW w:w="4819" w:type="dxa"/>
            <w:tcMar>
              <w:top w:w="80" w:type="dxa"/>
              <w:left w:w="80" w:type="dxa"/>
              <w:bottom w:w="80" w:type="dxa"/>
              <w:right w:w="80" w:type="dxa"/>
            </w:tcMar>
          </w:tcPr>
          <w:p w14:paraId="6708BA79" w14:textId="77777777" w:rsidR="00A36C80" w:rsidRDefault="00A36C80">
            <w:pPr>
              <w:pStyle w:val="FSInsertheretext"/>
            </w:pPr>
            <w:r>
              <w:t>&lt;DATE&gt;</w:t>
            </w:r>
          </w:p>
        </w:tc>
        <w:tc>
          <w:tcPr>
            <w:tcW w:w="4819" w:type="dxa"/>
            <w:tcMar>
              <w:top w:w="80" w:type="dxa"/>
              <w:left w:w="80" w:type="dxa"/>
              <w:bottom w:w="80" w:type="dxa"/>
              <w:right w:w="80" w:type="dxa"/>
            </w:tcMar>
          </w:tcPr>
          <w:p w14:paraId="54E6ABEB" w14:textId="77777777" w:rsidR="00A36C80" w:rsidRDefault="00A36C80">
            <w:pPr>
              <w:pStyle w:val="FSInsertheretext"/>
            </w:pPr>
            <w:r>
              <w:t>&lt;DATE&gt;</w:t>
            </w:r>
          </w:p>
        </w:tc>
      </w:tr>
    </w:tbl>
    <w:p w14:paraId="274FC618" w14:textId="77777777" w:rsidR="00A36C80" w:rsidRDefault="00A36C80">
      <w:pPr>
        <w:pStyle w:val="FSBodytext"/>
      </w:pPr>
    </w:p>
    <w:p w14:paraId="3A6F5219" w14:textId="77777777" w:rsidR="00A36C80" w:rsidRDefault="00A36C80">
      <w:pPr>
        <w:pStyle w:val="FSInsertheretext"/>
      </w:pPr>
    </w:p>
    <w:p w14:paraId="5BAD5894" w14:textId="68278D26" w:rsidR="00A36C80" w:rsidRDefault="00DC3570" w:rsidP="00F05211">
      <w:pPr>
        <w:pStyle w:val="FSHeading1"/>
      </w:pPr>
      <w:r>
        <w:br w:type="page"/>
      </w:r>
      <w:r w:rsidR="00A36C80">
        <w:t>Comprehensive operating statement</w:t>
      </w:r>
    </w:p>
    <w:p w14:paraId="242C1B41" w14:textId="324EC022" w:rsidR="00A36C80" w:rsidRDefault="00A36C80">
      <w:pPr>
        <w:pStyle w:val="FSYearended"/>
      </w:pPr>
      <w:r>
        <w:t>For the year ended 30 June 202</w:t>
      </w:r>
      <w:r w:rsidR="00BC398E">
        <w:t>6</w:t>
      </w:r>
    </w:p>
    <w:p w14:paraId="4B1E5F42" w14:textId="415384E1" w:rsidR="00A36C80" w:rsidRDefault="00A36C80">
      <w:pPr>
        <w:pStyle w:val="FSInsertheretext"/>
      </w:pPr>
      <w:r>
        <w:t xml:space="preserve">&lt;Insert comprehensive operating statement from </w:t>
      </w:r>
      <w:r w:rsidR="008737E9">
        <w:t>Appendix A1.xls</w:t>
      </w:r>
      <w:r>
        <w:t>.&gt;</w:t>
      </w:r>
    </w:p>
    <w:p w14:paraId="67394E3A" w14:textId="77777777" w:rsidR="00A36C80" w:rsidRDefault="00A36C80">
      <w:pPr>
        <w:pStyle w:val="FSInsertheretext"/>
      </w:pPr>
    </w:p>
    <w:p w14:paraId="32CDC867" w14:textId="77777777" w:rsidR="00A36C80" w:rsidRDefault="00A36C80">
      <w:pPr>
        <w:pStyle w:val="FSBodytext"/>
      </w:pPr>
      <w:r>
        <w:t>The comprehensive operating statement is to be read in conjunction with the notes to the financial statements.</w:t>
      </w:r>
    </w:p>
    <w:p w14:paraId="5A18E6C9" w14:textId="77777777" w:rsidR="00A36C80" w:rsidRDefault="00A36C80" w:rsidP="00F05211">
      <w:pPr>
        <w:pStyle w:val="FSHeading1"/>
      </w:pPr>
    </w:p>
    <w:p w14:paraId="085A8DAE" w14:textId="505ED4E7" w:rsidR="00A36C80" w:rsidRDefault="00DC3570" w:rsidP="00F05211">
      <w:pPr>
        <w:pStyle w:val="FSHeading1"/>
      </w:pPr>
      <w:r>
        <w:br w:type="page"/>
      </w:r>
      <w:r w:rsidR="00A36C80">
        <w:t>Balance sheet</w:t>
      </w:r>
    </w:p>
    <w:p w14:paraId="14FA0BD4" w14:textId="122DA78E" w:rsidR="00A36C80" w:rsidRDefault="00A36C80">
      <w:pPr>
        <w:pStyle w:val="FSYearended"/>
      </w:pPr>
      <w:r>
        <w:t xml:space="preserve">As </w:t>
      </w:r>
      <w:proofErr w:type="gramStart"/>
      <w:r>
        <w:t>at</w:t>
      </w:r>
      <w:proofErr w:type="gramEnd"/>
      <w:r>
        <w:t xml:space="preserve"> 30 June 202</w:t>
      </w:r>
      <w:r w:rsidR="00BC398E">
        <w:t>6</w:t>
      </w:r>
    </w:p>
    <w:p w14:paraId="57A47FA8" w14:textId="54CDE299" w:rsidR="00A36C80" w:rsidRDefault="00A36C80">
      <w:pPr>
        <w:pStyle w:val="FSInsertheretext"/>
      </w:pPr>
      <w:r>
        <w:t xml:space="preserve">&lt;Insert balance sheet from </w:t>
      </w:r>
      <w:r w:rsidR="008737E9">
        <w:t>Appendix A1.xls</w:t>
      </w:r>
      <w:r>
        <w:t>.&gt;</w:t>
      </w:r>
    </w:p>
    <w:p w14:paraId="5CC24059" w14:textId="77777777" w:rsidR="00A36C80" w:rsidRDefault="00A36C80">
      <w:pPr>
        <w:pStyle w:val="FSInsertheretext"/>
      </w:pPr>
    </w:p>
    <w:p w14:paraId="232B7AE3" w14:textId="77777777" w:rsidR="00A36C80" w:rsidRDefault="00A36C80">
      <w:pPr>
        <w:pStyle w:val="FSBodytext"/>
      </w:pPr>
      <w:r>
        <w:t>The balance sheet is to be read in conjunction with the notes to the financial statements.</w:t>
      </w:r>
    </w:p>
    <w:p w14:paraId="4044E463" w14:textId="77777777" w:rsidR="00A36C80" w:rsidRDefault="00A36C80">
      <w:pPr>
        <w:pStyle w:val="FSBodytext"/>
      </w:pPr>
    </w:p>
    <w:p w14:paraId="2DFA7D5D" w14:textId="611A838C" w:rsidR="00A36C80" w:rsidRDefault="00DC3570" w:rsidP="00F05211">
      <w:pPr>
        <w:pStyle w:val="FSHeading1"/>
      </w:pPr>
      <w:r>
        <w:br w:type="page"/>
      </w:r>
      <w:r w:rsidR="00A36C80">
        <w:t>Statement of changes in equity</w:t>
      </w:r>
    </w:p>
    <w:p w14:paraId="7DA812A0" w14:textId="7C81A5D5" w:rsidR="00A36C80" w:rsidRDefault="00A36C80">
      <w:pPr>
        <w:pStyle w:val="FSYearended"/>
      </w:pPr>
      <w:r>
        <w:t>For the year ended 30 June 202</w:t>
      </w:r>
      <w:r w:rsidR="00BC398E">
        <w:t>6</w:t>
      </w:r>
    </w:p>
    <w:p w14:paraId="33DF8D05" w14:textId="7CFDFD2F" w:rsidR="00A36C80" w:rsidRDefault="00A36C80">
      <w:pPr>
        <w:pStyle w:val="FSInsertheretext"/>
      </w:pPr>
      <w:r>
        <w:t xml:space="preserve">&lt;Insert statement of changes in equity from </w:t>
      </w:r>
      <w:r w:rsidR="008737E9">
        <w:t>Appendix A1.xls</w:t>
      </w:r>
      <w:r>
        <w:t>.&gt;</w:t>
      </w:r>
    </w:p>
    <w:p w14:paraId="2231CD43" w14:textId="77777777" w:rsidR="00A36C80" w:rsidRDefault="00A36C80" w:rsidP="00E15F39">
      <w:pPr>
        <w:pStyle w:val="FSBodytext"/>
      </w:pPr>
    </w:p>
    <w:p w14:paraId="1A34815C" w14:textId="77777777" w:rsidR="00E15F39" w:rsidRPr="00E15F39" w:rsidRDefault="00E15F39" w:rsidP="00E15F39">
      <w:pPr>
        <w:pStyle w:val="FSBodytext"/>
        <w:rPr>
          <w:lang w:val="en-AU"/>
        </w:rPr>
      </w:pPr>
      <w:r w:rsidRPr="00E15F39">
        <w:rPr>
          <w:lang w:val="en-AU"/>
        </w:rPr>
        <w:t>The statement of changes in equity is to be read in conjunction with the notes to the financial statements.</w:t>
      </w:r>
    </w:p>
    <w:p w14:paraId="6B9C5203" w14:textId="77777777" w:rsidR="00A36C80" w:rsidRDefault="00A36C80" w:rsidP="00F05211">
      <w:pPr>
        <w:pStyle w:val="FSHeading1"/>
      </w:pPr>
    </w:p>
    <w:p w14:paraId="670332A6" w14:textId="77777777" w:rsidR="00A36C80" w:rsidRDefault="00A36C80">
      <w:pPr>
        <w:pStyle w:val="FSBodytext"/>
      </w:pPr>
    </w:p>
    <w:p w14:paraId="00BB0A5C" w14:textId="513585B3" w:rsidR="00A36C80" w:rsidRDefault="00DC3570" w:rsidP="00F05211">
      <w:pPr>
        <w:pStyle w:val="FSHeading1"/>
      </w:pPr>
      <w:r>
        <w:br w:type="page"/>
      </w:r>
      <w:r w:rsidR="00A36C80">
        <w:t>Cash flow statement</w:t>
      </w:r>
    </w:p>
    <w:p w14:paraId="22892F29" w14:textId="14C3E5E0" w:rsidR="00A36C80" w:rsidRDefault="00A36C80">
      <w:pPr>
        <w:pStyle w:val="FSYearended"/>
      </w:pPr>
      <w:r>
        <w:t>For the year ended 30 June 202</w:t>
      </w:r>
      <w:r w:rsidR="00BC398E">
        <w:t>6</w:t>
      </w:r>
    </w:p>
    <w:p w14:paraId="03E2F32B" w14:textId="542225F4" w:rsidR="00A36C80" w:rsidRDefault="00A36C80">
      <w:pPr>
        <w:pStyle w:val="FSInsertheretext"/>
      </w:pPr>
      <w:r>
        <w:t xml:space="preserve">&lt;Insert cash flow statement in equity from </w:t>
      </w:r>
      <w:r w:rsidR="008737E9">
        <w:t>Appendix A1.xls</w:t>
      </w:r>
      <w:r>
        <w:t>.&gt;</w:t>
      </w:r>
    </w:p>
    <w:p w14:paraId="34976B3C" w14:textId="77777777" w:rsidR="00A36C80" w:rsidRDefault="00A36C80" w:rsidP="00E15F39">
      <w:pPr>
        <w:pStyle w:val="FSBodytext"/>
      </w:pPr>
    </w:p>
    <w:p w14:paraId="62205226" w14:textId="77777777" w:rsidR="00E15F39" w:rsidRPr="00E15F39" w:rsidRDefault="00E15F39" w:rsidP="00E15F39">
      <w:pPr>
        <w:pStyle w:val="FSBodytext"/>
        <w:rPr>
          <w:lang w:val="en-AU"/>
        </w:rPr>
      </w:pPr>
      <w:r w:rsidRPr="00E15F39">
        <w:rPr>
          <w:lang w:val="en-AU"/>
        </w:rPr>
        <w:t>The cash flow statement is to be read in conjunction with the notes to the financial statements.</w:t>
      </w:r>
    </w:p>
    <w:p w14:paraId="2FF9BE3E" w14:textId="77777777" w:rsidR="00A36C80" w:rsidRDefault="00A36C80" w:rsidP="00E15F39">
      <w:pPr>
        <w:pStyle w:val="FSBodytext"/>
      </w:pPr>
    </w:p>
    <w:p w14:paraId="1B041FC3" w14:textId="0D56F6D4" w:rsidR="00A36C80" w:rsidRPr="00F05211" w:rsidRDefault="00DC3570" w:rsidP="00F05211">
      <w:pPr>
        <w:pStyle w:val="FSHeading1"/>
      </w:pPr>
      <w:r w:rsidRPr="00F05211">
        <w:br w:type="page"/>
      </w:r>
      <w:r w:rsidR="00A36C80" w:rsidRPr="00F05211">
        <w:t>Index of notes to the financial statements</w:t>
      </w:r>
    </w:p>
    <w:p w14:paraId="084345C3" w14:textId="77777777" w:rsidR="00A36C80" w:rsidRDefault="00A36C80">
      <w:pPr>
        <w:pStyle w:val="FSBodytext"/>
      </w:pPr>
      <w:r>
        <w:t>Note</w:t>
      </w:r>
      <w:r>
        <w:tab/>
      </w:r>
    </w:p>
    <w:p w14:paraId="17D7F15E" w14:textId="77777777" w:rsidR="00A36C80" w:rsidRDefault="00A36C80">
      <w:pPr>
        <w:pStyle w:val="FSBodytext"/>
      </w:pPr>
      <w:r>
        <w:t>1.</w:t>
      </w:r>
      <w:r>
        <w:tab/>
        <w:t>Objectives and funding</w:t>
      </w:r>
    </w:p>
    <w:p w14:paraId="525362B9" w14:textId="77777777" w:rsidR="00A36C80" w:rsidRDefault="00A36C80">
      <w:pPr>
        <w:pStyle w:val="FSBodytext"/>
      </w:pPr>
      <w:r>
        <w:t>2.</w:t>
      </w:r>
      <w:r>
        <w:tab/>
        <w:t>Statement of material accounting policy information</w:t>
      </w:r>
    </w:p>
    <w:p w14:paraId="63FF44E9" w14:textId="77777777" w:rsidR="00A36C80" w:rsidRDefault="00A36C80">
      <w:pPr>
        <w:pStyle w:val="FSBodytext"/>
      </w:pPr>
      <w:r>
        <w:t>3.</w:t>
      </w:r>
      <w:r>
        <w:tab/>
        <w:t>Comprehensive operating statement by output group Income</w:t>
      </w:r>
    </w:p>
    <w:p w14:paraId="53037DCD" w14:textId="77777777" w:rsidR="00A36C80" w:rsidRDefault="00A36C80">
      <w:pPr>
        <w:pStyle w:val="FSBodytext"/>
      </w:pPr>
      <w:r>
        <w:t>4.</w:t>
      </w:r>
      <w:r>
        <w:tab/>
        <w:t xml:space="preserve">Grants and subsidies revenue </w:t>
      </w:r>
    </w:p>
    <w:p w14:paraId="47FE1589" w14:textId="77777777" w:rsidR="00A36C80" w:rsidRDefault="00A36C80">
      <w:pPr>
        <w:pStyle w:val="FSBodytext"/>
      </w:pPr>
      <w:r>
        <w:t xml:space="preserve">5. </w:t>
      </w:r>
      <w:r>
        <w:tab/>
        <w:t>Appropriation</w:t>
      </w:r>
    </w:p>
    <w:p w14:paraId="798D1078" w14:textId="77777777" w:rsidR="00A36C80" w:rsidRDefault="00A36C80">
      <w:pPr>
        <w:pStyle w:val="FSBodytext"/>
      </w:pPr>
      <w:r>
        <w:t>5a.</w:t>
      </w:r>
      <w:r>
        <w:tab/>
        <w:t>Summary of changes to appropriation</w:t>
      </w:r>
    </w:p>
    <w:p w14:paraId="33BDB46B" w14:textId="77777777" w:rsidR="00A36C80" w:rsidRDefault="00A36C80">
      <w:pPr>
        <w:pStyle w:val="FSBodytext"/>
      </w:pPr>
      <w:r>
        <w:t>6.</w:t>
      </w:r>
      <w:r>
        <w:tab/>
        <w:t xml:space="preserve">Sales of goods and services </w:t>
      </w:r>
    </w:p>
    <w:p w14:paraId="0FBF4B36" w14:textId="77777777" w:rsidR="00A36C80" w:rsidRDefault="00A36C80">
      <w:pPr>
        <w:pStyle w:val="FSBodytext"/>
      </w:pPr>
      <w:r>
        <w:t>7.</w:t>
      </w:r>
      <w:r>
        <w:tab/>
        <w:t xml:space="preserve">Goods and services received free of charge </w:t>
      </w:r>
    </w:p>
    <w:p w14:paraId="38B4FE08" w14:textId="77777777" w:rsidR="00A36C80" w:rsidRDefault="00A36C80">
      <w:pPr>
        <w:pStyle w:val="FSBodytext"/>
      </w:pPr>
      <w:r>
        <w:t>8.</w:t>
      </w:r>
      <w:r>
        <w:tab/>
        <w:t>Gain on disposal of assets</w:t>
      </w:r>
    </w:p>
    <w:p w14:paraId="12824137" w14:textId="77777777" w:rsidR="00A36C80" w:rsidRDefault="00A36C80">
      <w:pPr>
        <w:pStyle w:val="FSBodytext"/>
      </w:pPr>
      <w:r>
        <w:t xml:space="preserve">9. </w:t>
      </w:r>
      <w:r>
        <w:tab/>
        <w:t xml:space="preserve">Other income </w:t>
      </w:r>
    </w:p>
    <w:p w14:paraId="2A0C9953" w14:textId="77777777" w:rsidR="00A36C80" w:rsidRDefault="00A36C80">
      <w:pPr>
        <w:pStyle w:val="FSBodytext"/>
      </w:pPr>
      <w:r>
        <w:t>Expenses</w:t>
      </w:r>
    </w:p>
    <w:p w14:paraId="4062BD6C" w14:textId="77777777" w:rsidR="00A36C80" w:rsidRDefault="00A36C80">
      <w:pPr>
        <w:pStyle w:val="FSBodytext"/>
      </w:pPr>
      <w:r>
        <w:t>10</w:t>
      </w:r>
      <w:r>
        <w:tab/>
        <w:t>Employee benefits expense</w:t>
      </w:r>
    </w:p>
    <w:p w14:paraId="2709C1E3" w14:textId="77777777" w:rsidR="00A36C80" w:rsidRDefault="00A36C80">
      <w:pPr>
        <w:pStyle w:val="FSBodytext"/>
      </w:pPr>
      <w:r>
        <w:t>11.</w:t>
      </w:r>
      <w:r>
        <w:tab/>
        <w:t xml:space="preserve">Purchases of goods and services </w:t>
      </w:r>
    </w:p>
    <w:p w14:paraId="3C5FD949" w14:textId="77777777" w:rsidR="00A36C80" w:rsidRDefault="00A36C80">
      <w:pPr>
        <w:pStyle w:val="FSBodytext"/>
      </w:pPr>
      <w:r>
        <w:t>12a.</w:t>
      </w:r>
      <w:r>
        <w:tab/>
        <w:t xml:space="preserve">Grant expense – Current grants and subsidies </w:t>
      </w:r>
    </w:p>
    <w:p w14:paraId="441FABB9" w14:textId="77777777" w:rsidR="00A36C80" w:rsidRDefault="00A36C80">
      <w:pPr>
        <w:pStyle w:val="FSBodytext"/>
      </w:pPr>
      <w:r>
        <w:t>12b.</w:t>
      </w:r>
      <w:r>
        <w:tab/>
        <w:t xml:space="preserve">Grant expense – Capital grant </w:t>
      </w:r>
    </w:p>
    <w:p w14:paraId="0E0BA8C2" w14:textId="77777777" w:rsidR="00A36C80" w:rsidRDefault="00A36C80">
      <w:pPr>
        <w:pStyle w:val="FSBodytext"/>
      </w:pPr>
      <w:r>
        <w:t xml:space="preserve">12c. </w:t>
      </w:r>
      <w:r>
        <w:tab/>
        <w:t xml:space="preserve">Grant expense – Community service obligations </w:t>
      </w:r>
    </w:p>
    <w:p w14:paraId="7055D811" w14:textId="77777777" w:rsidR="00A36C80" w:rsidRDefault="00A36C80">
      <w:pPr>
        <w:pStyle w:val="FSBodytext"/>
      </w:pPr>
      <w:r>
        <w:t>13.</w:t>
      </w:r>
      <w:r>
        <w:tab/>
        <w:t xml:space="preserve">Interest expenses </w:t>
      </w:r>
    </w:p>
    <w:p w14:paraId="284EE9DB" w14:textId="77777777" w:rsidR="00A36C80" w:rsidRDefault="00A36C80">
      <w:pPr>
        <w:pStyle w:val="FSBodytext"/>
      </w:pPr>
      <w:r>
        <w:t>14.</w:t>
      </w:r>
      <w:r>
        <w:tab/>
        <w:t xml:space="preserve">Write-offs, postponements, waivers, gifts and ex gratia payments </w:t>
      </w:r>
    </w:p>
    <w:p w14:paraId="766E3CC3" w14:textId="77777777" w:rsidR="00A36C80" w:rsidRDefault="00A36C80">
      <w:pPr>
        <w:pStyle w:val="FSBodytext"/>
      </w:pPr>
      <w:r>
        <w:t>Assets</w:t>
      </w:r>
    </w:p>
    <w:p w14:paraId="7E1E0C9B" w14:textId="77777777" w:rsidR="00A36C80" w:rsidRDefault="00A36C80">
      <w:pPr>
        <w:pStyle w:val="FSBodytext"/>
      </w:pPr>
      <w:r>
        <w:t>15.</w:t>
      </w:r>
      <w:r>
        <w:tab/>
        <w:t>Cash and deposits</w:t>
      </w:r>
    </w:p>
    <w:p w14:paraId="61D69B9B" w14:textId="77777777" w:rsidR="00A36C80" w:rsidRDefault="00A36C80">
      <w:pPr>
        <w:pStyle w:val="FSBodytext"/>
      </w:pPr>
      <w:r>
        <w:t>16.</w:t>
      </w:r>
      <w:r>
        <w:tab/>
        <w:t xml:space="preserve">Cash flow reconciliation </w:t>
      </w:r>
    </w:p>
    <w:p w14:paraId="011C688C" w14:textId="77777777" w:rsidR="00A36C80" w:rsidRDefault="00A36C80">
      <w:pPr>
        <w:pStyle w:val="FSBodytext"/>
      </w:pPr>
      <w:r>
        <w:t>17.</w:t>
      </w:r>
      <w:r>
        <w:tab/>
        <w:t xml:space="preserve">Receivables </w:t>
      </w:r>
    </w:p>
    <w:p w14:paraId="39E3712A" w14:textId="77777777" w:rsidR="00A36C80" w:rsidRDefault="00A36C80">
      <w:pPr>
        <w:pStyle w:val="FSBodytext"/>
      </w:pPr>
      <w:r>
        <w:t>18.</w:t>
      </w:r>
      <w:r>
        <w:tab/>
        <w:t>Inventories</w:t>
      </w:r>
    </w:p>
    <w:p w14:paraId="65793BD6" w14:textId="77777777" w:rsidR="00A36C80" w:rsidRDefault="00A36C80">
      <w:pPr>
        <w:pStyle w:val="FSBodytext"/>
      </w:pPr>
      <w:r>
        <w:t>19.</w:t>
      </w:r>
      <w:r>
        <w:tab/>
        <w:t xml:space="preserve">Advances and investments </w:t>
      </w:r>
    </w:p>
    <w:p w14:paraId="76F97567" w14:textId="77777777" w:rsidR="00A36C80" w:rsidRDefault="00A36C80">
      <w:pPr>
        <w:pStyle w:val="FSBodytext"/>
      </w:pPr>
      <w:r>
        <w:t>20.</w:t>
      </w:r>
      <w:r>
        <w:tab/>
        <w:t xml:space="preserve">Other financial assets </w:t>
      </w:r>
    </w:p>
    <w:p w14:paraId="5B19E980" w14:textId="77777777" w:rsidR="00A36C80" w:rsidRDefault="00A36C80">
      <w:pPr>
        <w:pStyle w:val="FSBodytext"/>
      </w:pPr>
      <w:r>
        <w:t>21.</w:t>
      </w:r>
      <w:r>
        <w:tab/>
        <w:t xml:space="preserve">Property, plant and equipment </w:t>
      </w:r>
    </w:p>
    <w:p w14:paraId="0C1FC1B9" w14:textId="77777777" w:rsidR="00A36C80" w:rsidRDefault="00A36C80">
      <w:pPr>
        <w:pStyle w:val="FSBodytext"/>
      </w:pPr>
      <w:r>
        <w:t>22.</w:t>
      </w:r>
      <w:r>
        <w:tab/>
        <w:t>Intangibles</w:t>
      </w:r>
    </w:p>
    <w:p w14:paraId="3957911A" w14:textId="77777777" w:rsidR="00A36C80" w:rsidRDefault="00A36C80">
      <w:pPr>
        <w:pStyle w:val="FSBodytext"/>
      </w:pPr>
      <w:r>
        <w:t>23.</w:t>
      </w:r>
      <w:r>
        <w:tab/>
        <w:t>Heritage and cultural assets</w:t>
      </w:r>
    </w:p>
    <w:p w14:paraId="6F666371" w14:textId="77777777" w:rsidR="00A36C80" w:rsidRDefault="00A36C80">
      <w:pPr>
        <w:pStyle w:val="FSBodytext"/>
      </w:pPr>
      <w:r>
        <w:t xml:space="preserve">24. </w:t>
      </w:r>
      <w:r>
        <w:tab/>
        <w:t>Assets held for sale</w:t>
      </w:r>
    </w:p>
    <w:p w14:paraId="4601CD74" w14:textId="77777777" w:rsidR="00A36C80" w:rsidRDefault="00A36C80">
      <w:pPr>
        <w:pStyle w:val="FSBodytext"/>
      </w:pPr>
      <w:r>
        <w:t>Liabilities</w:t>
      </w:r>
    </w:p>
    <w:p w14:paraId="4E33A817" w14:textId="77777777" w:rsidR="00A36C80" w:rsidRDefault="00A36C80">
      <w:pPr>
        <w:pStyle w:val="FSBodytext"/>
      </w:pPr>
      <w:r>
        <w:t>25.</w:t>
      </w:r>
      <w:r>
        <w:tab/>
        <w:t>Deposits held</w:t>
      </w:r>
    </w:p>
    <w:p w14:paraId="2EC4691A" w14:textId="77777777" w:rsidR="00A36C80" w:rsidRDefault="00A36C80">
      <w:pPr>
        <w:pStyle w:val="FSBodytext"/>
      </w:pPr>
      <w:r>
        <w:t>26.</w:t>
      </w:r>
      <w:r>
        <w:tab/>
        <w:t>Payables</w:t>
      </w:r>
    </w:p>
    <w:p w14:paraId="4000CFC1" w14:textId="77777777" w:rsidR="00A36C80" w:rsidRDefault="00A36C80">
      <w:pPr>
        <w:pStyle w:val="FSBodytext"/>
      </w:pPr>
      <w:r>
        <w:t>27.</w:t>
      </w:r>
      <w:r>
        <w:tab/>
        <w:t xml:space="preserve">Borrowings and advances </w:t>
      </w:r>
    </w:p>
    <w:p w14:paraId="7A2EF9A0" w14:textId="77777777" w:rsidR="00A36C80" w:rsidRDefault="00A36C80">
      <w:pPr>
        <w:pStyle w:val="FSBodytext"/>
      </w:pPr>
      <w:r>
        <w:t>28.</w:t>
      </w:r>
      <w:r>
        <w:tab/>
        <w:t>Provisions</w:t>
      </w:r>
    </w:p>
    <w:p w14:paraId="772B5925" w14:textId="77777777" w:rsidR="00A36C80" w:rsidRDefault="00A36C80">
      <w:pPr>
        <w:pStyle w:val="FSBodytext"/>
      </w:pPr>
      <w:r>
        <w:t>29.</w:t>
      </w:r>
      <w:r>
        <w:tab/>
        <w:t>Other liabilities</w:t>
      </w:r>
    </w:p>
    <w:p w14:paraId="5507E18B" w14:textId="77777777" w:rsidR="00A36C80" w:rsidRDefault="00A36C80">
      <w:pPr>
        <w:pStyle w:val="FSBodytext"/>
      </w:pPr>
      <w:r>
        <w:t>30.</w:t>
      </w:r>
      <w:r>
        <w:tab/>
        <w:t>Capital commitments</w:t>
      </w:r>
    </w:p>
    <w:p w14:paraId="2A646A23" w14:textId="77777777" w:rsidR="00A36C80" w:rsidRDefault="00A36C80">
      <w:pPr>
        <w:pStyle w:val="FSBodytext"/>
      </w:pPr>
      <w:r>
        <w:t>Other disclosures</w:t>
      </w:r>
    </w:p>
    <w:p w14:paraId="694895FB" w14:textId="77777777" w:rsidR="00A36C80" w:rsidRDefault="00A36C80">
      <w:pPr>
        <w:pStyle w:val="FSBodytext"/>
      </w:pPr>
      <w:r>
        <w:t>31.</w:t>
      </w:r>
      <w:r>
        <w:tab/>
        <w:t>Fair value measurement</w:t>
      </w:r>
    </w:p>
    <w:p w14:paraId="20AEB326" w14:textId="77777777" w:rsidR="00A36C80" w:rsidRDefault="00A36C80">
      <w:pPr>
        <w:pStyle w:val="FSBodytext"/>
      </w:pPr>
      <w:r>
        <w:t>32.</w:t>
      </w:r>
      <w:r>
        <w:tab/>
        <w:t>Financial instruments</w:t>
      </w:r>
    </w:p>
    <w:p w14:paraId="691B8109" w14:textId="77777777" w:rsidR="00A36C80" w:rsidRDefault="00A36C80">
      <w:pPr>
        <w:pStyle w:val="FSBodytext"/>
      </w:pPr>
      <w:r>
        <w:t>33.</w:t>
      </w:r>
      <w:r>
        <w:tab/>
        <w:t>Related parties</w:t>
      </w:r>
    </w:p>
    <w:p w14:paraId="5F321401" w14:textId="77777777" w:rsidR="00A36C80" w:rsidRDefault="00A36C80">
      <w:pPr>
        <w:pStyle w:val="FSBodytext"/>
      </w:pPr>
      <w:r>
        <w:t>34.</w:t>
      </w:r>
      <w:r>
        <w:tab/>
        <w:t>Contingent liabilities and contingent assets</w:t>
      </w:r>
    </w:p>
    <w:p w14:paraId="1F364D1F" w14:textId="77777777" w:rsidR="00A36C80" w:rsidRDefault="00A36C80">
      <w:pPr>
        <w:pStyle w:val="FSBodytext"/>
      </w:pPr>
      <w:r>
        <w:t>35.</w:t>
      </w:r>
      <w:r>
        <w:tab/>
        <w:t xml:space="preserve">Events </w:t>
      </w:r>
      <w:proofErr w:type="gramStart"/>
      <w:r>
        <w:t>subsequent to</w:t>
      </w:r>
      <w:proofErr w:type="gramEnd"/>
      <w:r>
        <w:t xml:space="preserve"> balance date</w:t>
      </w:r>
    </w:p>
    <w:p w14:paraId="0139612D" w14:textId="77777777" w:rsidR="00A36C80" w:rsidRDefault="00A36C80">
      <w:pPr>
        <w:pStyle w:val="FSBodytext"/>
      </w:pPr>
      <w:r>
        <w:t>36.</w:t>
      </w:r>
      <w:r>
        <w:tab/>
        <w:t>Schedule of administered Territory items</w:t>
      </w:r>
    </w:p>
    <w:p w14:paraId="1151B6B2" w14:textId="77777777" w:rsidR="00A36C80" w:rsidRDefault="00A36C80">
      <w:pPr>
        <w:pStyle w:val="FSBodytext"/>
      </w:pPr>
      <w:r>
        <w:t>37.</w:t>
      </w:r>
      <w:r>
        <w:tab/>
        <w:t>Budgetary information</w:t>
      </w:r>
    </w:p>
    <w:p w14:paraId="06DA78C0" w14:textId="77777777" w:rsidR="00A36C80" w:rsidRDefault="00A36C80">
      <w:pPr>
        <w:pStyle w:val="FSBodytext"/>
      </w:pPr>
      <w:r>
        <w:t>38.</w:t>
      </w:r>
      <w:r>
        <w:tab/>
        <w:t>Budgetary information: Administered Territory items</w:t>
      </w:r>
    </w:p>
    <w:p w14:paraId="06571191" w14:textId="77777777" w:rsidR="00A36C80" w:rsidRDefault="00A36C80">
      <w:pPr>
        <w:pStyle w:val="FSBodytext"/>
      </w:pPr>
    </w:p>
    <w:p w14:paraId="55499F29" w14:textId="77777777" w:rsidR="00A36C80" w:rsidRDefault="00A36C80">
      <w:pPr>
        <w:pStyle w:val="FSInsertheretext"/>
      </w:pPr>
      <w:r>
        <w:t xml:space="preserve">&lt;This index and the following notes to the financial statements are </w:t>
      </w:r>
      <w:proofErr w:type="gramStart"/>
      <w:r>
        <w:t>guide</w:t>
      </w:r>
      <w:proofErr w:type="gramEnd"/>
      <w:r>
        <w:t xml:space="preserve"> only. Agencies may add notes if deemed appropriate and remove notes (or disclosure) if not applicable. Where notes have been removed or additional notes have been included, agencies must ensure that note numbering and note references are correctly adjusted.&gt;</w:t>
      </w:r>
    </w:p>
    <w:p w14:paraId="046BC1ED" w14:textId="77777777" w:rsidR="00A36C80" w:rsidRDefault="00A36C80">
      <w:pPr>
        <w:pStyle w:val="FSInsertheretext"/>
      </w:pPr>
    </w:p>
    <w:p w14:paraId="34FB4A9C" w14:textId="5C47CB7A" w:rsidR="00A36C80" w:rsidRDefault="00DC3570" w:rsidP="00DC3570">
      <w:pPr>
        <w:pStyle w:val="FSHeading1-number"/>
      </w:pPr>
      <w:r>
        <w:br w:type="page"/>
      </w:r>
      <w:r w:rsidR="00A36C80">
        <w:t>Objectives and funding</w:t>
      </w:r>
      <w:r w:rsidR="00A36C80">
        <w:tab/>
      </w:r>
    </w:p>
    <w:p w14:paraId="276A0E47" w14:textId="77777777" w:rsidR="00A36C80" w:rsidRDefault="00A36C80">
      <w:pPr>
        <w:pStyle w:val="FSInsertheretext"/>
      </w:pPr>
      <w:r>
        <w:t xml:space="preserve">&lt;Provide a brief description of the nature of the agency’s operations and its principal activities. References to relevant sections of the agency’s annual report may also be provided. A comment in relation to the nature of the agency’s funding is also required. For example, commentary for the Department of Health could include the following:&gt; </w:t>
      </w:r>
    </w:p>
    <w:p w14:paraId="2AB277D6" w14:textId="77777777" w:rsidR="00A36C80" w:rsidRDefault="00A36C80">
      <w:pPr>
        <w:pStyle w:val="FSBodytext"/>
      </w:pPr>
      <w:r>
        <w:t>The Department of Health’s mission is to improve the health status and wellbeing of all people in the Northern Territory.</w:t>
      </w:r>
    </w:p>
    <w:p w14:paraId="1BAC0F81" w14:textId="77777777" w:rsidR="00A36C80" w:rsidRDefault="00A36C80">
      <w:pPr>
        <w:pStyle w:val="FSBodytext"/>
      </w:pPr>
      <w:r>
        <w:t xml:space="preserve">Additional information in relation to the </w:t>
      </w:r>
      <w:r>
        <w:rPr>
          <w:rStyle w:val="FSInserthere"/>
        </w:rPr>
        <w:t>&lt;agency name&gt;</w:t>
      </w:r>
      <w:r>
        <w:t xml:space="preserve"> and its principal activities may be found in section </w:t>
      </w:r>
      <w:r>
        <w:rPr>
          <w:rStyle w:val="FSInserthere"/>
        </w:rPr>
        <w:t>&lt;X&gt;</w:t>
      </w:r>
      <w:r>
        <w:t xml:space="preserve"> of the annual report.</w:t>
      </w:r>
    </w:p>
    <w:p w14:paraId="32DB9BA2" w14:textId="77777777" w:rsidR="00A36C80" w:rsidRDefault="00A36C80">
      <w:pPr>
        <w:pStyle w:val="FSBodytext"/>
      </w:pPr>
      <w:r>
        <w:t xml:space="preserve">The department considered primary users of these financial statements and their needs for information and quantitative thresholds to determine which accounting policy information is material and therefore must be disclosed. </w:t>
      </w:r>
    </w:p>
    <w:p w14:paraId="2DEE728A" w14:textId="77777777" w:rsidR="00A36C80" w:rsidRDefault="00A36C80">
      <w:pPr>
        <w:pStyle w:val="FSBodytext"/>
      </w:pPr>
      <w:r>
        <w:t xml:space="preserve">The department is predominantly funded and </w:t>
      </w:r>
      <w:proofErr w:type="gramStart"/>
      <w:r>
        <w:t>therefore dependent,</w:t>
      </w:r>
      <w:proofErr w:type="gramEnd"/>
      <w:r>
        <w:t xml:space="preserve"> on the receipt of parliamentary appropriations. The financial statements encompass all funds through which the agency controls resources to carry on its functions and deliver outputs. For reporting purposes, outputs delivered by the agency are summarised into several output groups. Note 3 provides summarised financial information in the form of a comprehensive operating statement by the output group. </w:t>
      </w:r>
    </w:p>
    <w:p w14:paraId="2FACE60F" w14:textId="77777777" w:rsidR="00A36C80" w:rsidRDefault="00A36C80">
      <w:pPr>
        <w:pStyle w:val="FSInsertheretext"/>
      </w:pPr>
      <w:r>
        <w:t>&lt;A listing of agency output groups may also be provided or a reference to where this information can be found elsewhere in the annual report.&gt;</w:t>
      </w:r>
    </w:p>
    <w:p w14:paraId="1702A3B2" w14:textId="77777777" w:rsidR="00A36C80" w:rsidRPr="00234FE4" w:rsidRDefault="00A36C80" w:rsidP="00D264A9">
      <w:pPr>
        <w:pStyle w:val="FSHeading2-letters"/>
      </w:pPr>
      <w:r w:rsidRPr="00234FE4">
        <w:t xml:space="preserve">Machinery of government changes </w:t>
      </w:r>
      <w:r w:rsidRPr="00234FE4">
        <w:rPr>
          <w:rStyle w:val="FSInserthere"/>
          <w:b w:val="0"/>
          <w:bCs w:val="0"/>
        </w:rPr>
        <w:t>&lt;remove disclosure if not applicable&gt;</w:t>
      </w:r>
    </w:p>
    <w:p w14:paraId="75DBE1A6" w14:textId="7B4C20E0" w:rsidR="00825C36" w:rsidRPr="00234FE4" w:rsidRDefault="00825C36">
      <w:pPr>
        <w:pStyle w:val="FSBodytext"/>
        <w:rPr>
          <w:i/>
          <w:color w:val="auto"/>
        </w:rPr>
      </w:pPr>
      <w:r w:rsidRPr="00234FE4">
        <w:rPr>
          <w:rStyle w:val="FSInserthere"/>
          <w:i w:val="0"/>
          <w:iCs w:val="0"/>
          <w:color w:val="auto"/>
        </w:rPr>
        <w:t>A machinery of government change refers to the reallocation of certain functions and responsibilities, arising from revisions to Administrative Arrangement Order (AAO) by government or at the discretion of the relevant ministers, chief executives or by Cabinet decision.</w:t>
      </w:r>
    </w:p>
    <w:p w14:paraId="5B4E99C3" w14:textId="704FF94C" w:rsidR="00A36C80" w:rsidRPr="00234FE4" w:rsidRDefault="00825C36">
      <w:pPr>
        <w:pStyle w:val="FSBodytext"/>
      </w:pPr>
      <w:r w:rsidRPr="00234FE4">
        <w:rPr>
          <w:i/>
          <w:color w:val="002060"/>
        </w:rPr>
        <w:t xml:space="preserve">&lt;ADD if not presenting comparatives&gt; </w:t>
      </w:r>
      <w:r w:rsidR="00A36C80" w:rsidRPr="00234FE4">
        <w:t xml:space="preserve">It is usual practice to include in the financial statements comparative results of the prior financial year. During the reporting period however, the Department was significantly impacted by administrative restructuring as part of Machinery of Government changes initiated in September </w:t>
      </w:r>
      <w:r w:rsidRPr="00234FE4">
        <w:t>20XX</w:t>
      </w:r>
      <w:r w:rsidR="00A36C80" w:rsidRPr="00234FE4">
        <w:t xml:space="preserve">. This restructuring involved wide scale transfer of functions into and out of the Department. Because of these changes it was not administratively practical to have attempted to recast an opening </w:t>
      </w:r>
      <w:r w:rsidRPr="00234FE4">
        <w:t xml:space="preserve">balance </w:t>
      </w:r>
      <w:r w:rsidR="00A36C80" w:rsidRPr="00234FE4">
        <w:t>covering all transferred functions.</w:t>
      </w:r>
    </w:p>
    <w:p w14:paraId="716DAD39" w14:textId="1208F8EF" w:rsidR="00A36C80" w:rsidRDefault="00A36C80">
      <w:pPr>
        <w:pStyle w:val="FSBodytext"/>
      </w:pPr>
      <w:r w:rsidRPr="00234FE4">
        <w:rPr>
          <w:rStyle w:val="FSInserthere"/>
        </w:rPr>
        <w:t>&lt; Agencies must include all machinery of government changes that took place during the financial</w:t>
      </w:r>
      <w:r>
        <w:rPr>
          <w:rStyle w:val="FSInserthere"/>
        </w:rPr>
        <w:t xml:space="preserve"> year in this note, including those arising from AAO’s or function transfers agreed to by relevant ministers, chief executives or Cabinet&gt;.</w:t>
      </w:r>
    </w:p>
    <w:p w14:paraId="179B4651" w14:textId="77777777" w:rsidR="00A36C80" w:rsidRDefault="00A36C80">
      <w:pPr>
        <w:pStyle w:val="FSBodytext"/>
        <w:rPr>
          <w:b/>
          <w:bCs/>
        </w:rPr>
      </w:pPr>
      <w:r>
        <w:rPr>
          <w:b/>
          <w:bCs/>
        </w:rPr>
        <w:t xml:space="preserve">Transfers in </w:t>
      </w:r>
    </w:p>
    <w:p w14:paraId="3AE54667" w14:textId="77777777" w:rsidR="00A36C80" w:rsidRDefault="00A36C80">
      <w:pPr>
        <w:pStyle w:val="FSBodytext"/>
      </w:pPr>
      <w:r>
        <w:t xml:space="preserve">Details of transfer: </w:t>
      </w:r>
      <w:r>
        <w:tab/>
      </w:r>
      <w:r>
        <w:rPr>
          <w:rStyle w:val="FSInserthere"/>
        </w:rPr>
        <w:t>&lt;XXX&gt;</w:t>
      </w:r>
      <w:r>
        <w:t xml:space="preserve"> unit transferred from the Department of </w:t>
      </w:r>
      <w:r>
        <w:rPr>
          <w:rStyle w:val="FSInserthere"/>
        </w:rPr>
        <w:t>&lt;XX&gt;</w:t>
      </w:r>
    </w:p>
    <w:p w14:paraId="08CAA102" w14:textId="77777777" w:rsidR="00A36C80" w:rsidRDefault="00A36C80">
      <w:pPr>
        <w:pStyle w:val="FSBodytext"/>
        <w:rPr>
          <w:rStyle w:val="FSInserthere"/>
        </w:rPr>
      </w:pPr>
      <w:r>
        <w:t>Basis of transfer:</w:t>
      </w:r>
      <w:r>
        <w:tab/>
        <w:t xml:space="preserve">Administrative Arrangements Order </w:t>
      </w:r>
      <w:r>
        <w:rPr>
          <w:rStyle w:val="FSInserthere"/>
        </w:rPr>
        <w:t>&lt;XX&gt;</w:t>
      </w:r>
      <w:r>
        <w:t xml:space="preserve"> month 20</w:t>
      </w:r>
      <w:r>
        <w:rPr>
          <w:rStyle w:val="FSInserthere"/>
        </w:rPr>
        <w:t>XX</w:t>
      </w:r>
    </w:p>
    <w:p w14:paraId="608F770E" w14:textId="4BBA2072" w:rsidR="00A36C80" w:rsidRDefault="00A36C80">
      <w:pPr>
        <w:pStyle w:val="FSBodytext"/>
      </w:pPr>
      <w:r>
        <w:t>Date of transfer:</w:t>
      </w:r>
      <w:r>
        <w:tab/>
        <w:t xml:space="preserve">Effective from </w:t>
      </w:r>
      <w:r>
        <w:rPr>
          <w:rStyle w:val="FSInserthere"/>
        </w:rPr>
        <w:t>&lt;XX&gt;</w:t>
      </w:r>
      <w:r>
        <w:t xml:space="preserve"> month 20</w:t>
      </w:r>
      <w:r>
        <w:rPr>
          <w:rStyle w:val="FSInserthere"/>
        </w:rPr>
        <w:t>XX</w:t>
      </w:r>
    </w:p>
    <w:p w14:paraId="7AD7502A" w14:textId="77777777" w:rsidR="00A36C80" w:rsidRDefault="00A36C80">
      <w:pPr>
        <w:pStyle w:val="FSBodytext"/>
      </w:pPr>
    </w:p>
    <w:p w14:paraId="312B53AB" w14:textId="7FB5456E" w:rsidR="00A36C80" w:rsidRDefault="00DC3570">
      <w:pPr>
        <w:pStyle w:val="FSBodytext"/>
      </w:pPr>
      <w:r>
        <w:br w:type="page"/>
      </w:r>
      <w:r w:rsidR="00A36C80">
        <w:t xml:space="preserve">The assets and liabilities transferred </w:t>
      </w:r>
      <w:proofErr w:type="gramStart"/>
      <w:r w:rsidR="00A36C80">
        <w:t>as a result of</w:t>
      </w:r>
      <w:proofErr w:type="gramEnd"/>
      <w:r w:rsidR="00A36C80">
        <w:t xml:space="preserve"> this change were as follows:</w:t>
      </w:r>
    </w:p>
    <w:tbl>
      <w:tblPr>
        <w:tblW w:w="0" w:type="auto"/>
        <w:tblLayout w:type="fixed"/>
        <w:tblLook w:val="0000" w:firstRow="0" w:lastRow="0" w:firstColumn="0" w:lastColumn="0" w:noHBand="0" w:noVBand="0"/>
      </w:tblPr>
      <w:tblGrid>
        <w:gridCol w:w="3108"/>
        <w:gridCol w:w="2873"/>
      </w:tblGrid>
      <w:tr w:rsidR="00D63CA2" w14:paraId="2D0209B6" w14:textId="77777777">
        <w:trPr>
          <w:trHeight w:val="350"/>
        </w:trPr>
        <w:tc>
          <w:tcPr>
            <w:tcW w:w="3108" w:type="dxa"/>
          </w:tcPr>
          <w:p w14:paraId="66359D10" w14:textId="77777777" w:rsidR="00A36C80" w:rsidRDefault="00A36C80">
            <w:pPr>
              <w:pStyle w:val="FSBodytext"/>
              <w:spacing w:after="0"/>
            </w:pPr>
            <w:r>
              <w:rPr>
                <w:b/>
                <w:bCs/>
              </w:rPr>
              <w:t>Assets</w:t>
            </w:r>
          </w:p>
        </w:tc>
        <w:tc>
          <w:tcPr>
            <w:tcW w:w="2873" w:type="dxa"/>
            <w:tcBorders>
              <w:bottom w:val="single" w:sz="4" w:space="0" w:color="auto"/>
            </w:tcBorders>
          </w:tcPr>
          <w:p w14:paraId="31D755C4" w14:textId="77777777" w:rsidR="00A36C80" w:rsidRDefault="00A36C80">
            <w:pPr>
              <w:pStyle w:val="FSBodytext"/>
              <w:spacing w:after="0"/>
              <w:jc w:val="center"/>
            </w:pPr>
            <w:r>
              <w:t>$000</w:t>
            </w:r>
          </w:p>
        </w:tc>
      </w:tr>
      <w:tr w:rsidR="00D63CA2" w14:paraId="07A5099E" w14:textId="77777777">
        <w:trPr>
          <w:trHeight w:val="358"/>
        </w:trPr>
        <w:tc>
          <w:tcPr>
            <w:tcW w:w="3108" w:type="dxa"/>
          </w:tcPr>
          <w:p w14:paraId="423B45DC" w14:textId="77777777" w:rsidR="00A36C80" w:rsidRDefault="00A36C80">
            <w:pPr>
              <w:pStyle w:val="FSBodytext"/>
              <w:spacing w:after="0"/>
            </w:pPr>
            <w:r>
              <w:t>Cash</w:t>
            </w:r>
          </w:p>
        </w:tc>
        <w:tc>
          <w:tcPr>
            <w:tcW w:w="2873" w:type="dxa"/>
            <w:tcBorders>
              <w:top w:val="single" w:sz="4" w:space="0" w:color="auto"/>
            </w:tcBorders>
          </w:tcPr>
          <w:p w14:paraId="76F3F258" w14:textId="77777777" w:rsidR="00A36C80" w:rsidRDefault="00A36C80">
            <w:pPr>
              <w:pStyle w:val="NoParagraphStyle"/>
              <w:spacing w:line="240" w:lineRule="auto"/>
              <w:textAlignment w:val="auto"/>
              <w:rPr>
                <w:color w:val="auto"/>
                <w:lang w:val="en-AU"/>
              </w:rPr>
            </w:pPr>
          </w:p>
        </w:tc>
      </w:tr>
      <w:tr w:rsidR="00D63CA2" w14:paraId="1EC8B56F" w14:textId="77777777">
        <w:trPr>
          <w:trHeight w:val="363"/>
        </w:trPr>
        <w:tc>
          <w:tcPr>
            <w:tcW w:w="3108" w:type="dxa"/>
          </w:tcPr>
          <w:p w14:paraId="616E9863" w14:textId="77777777" w:rsidR="00A36C80" w:rsidRDefault="00A36C80">
            <w:pPr>
              <w:pStyle w:val="FSBodytext"/>
              <w:spacing w:after="0"/>
            </w:pPr>
            <w:r>
              <w:t>Receivables</w:t>
            </w:r>
          </w:p>
        </w:tc>
        <w:tc>
          <w:tcPr>
            <w:tcW w:w="2873" w:type="dxa"/>
          </w:tcPr>
          <w:p w14:paraId="6AD8EB53" w14:textId="77777777" w:rsidR="00A36C80" w:rsidRDefault="00A36C80">
            <w:pPr>
              <w:pStyle w:val="NoParagraphStyle"/>
              <w:spacing w:line="240" w:lineRule="auto"/>
              <w:textAlignment w:val="auto"/>
              <w:rPr>
                <w:color w:val="auto"/>
                <w:lang w:val="en-AU"/>
              </w:rPr>
            </w:pPr>
          </w:p>
        </w:tc>
      </w:tr>
      <w:tr w:rsidR="00D63CA2" w14:paraId="773B641C" w14:textId="77777777">
        <w:trPr>
          <w:trHeight w:val="370"/>
        </w:trPr>
        <w:tc>
          <w:tcPr>
            <w:tcW w:w="3108" w:type="dxa"/>
          </w:tcPr>
          <w:p w14:paraId="14E5148E" w14:textId="77777777" w:rsidR="00A36C80" w:rsidRDefault="00A36C80">
            <w:pPr>
              <w:pStyle w:val="FSBodytext"/>
              <w:spacing w:after="0"/>
            </w:pPr>
            <w:r>
              <w:t>Property, plant and equipment</w:t>
            </w:r>
          </w:p>
        </w:tc>
        <w:tc>
          <w:tcPr>
            <w:tcW w:w="2873" w:type="dxa"/>
            <w:tcBorders>
              <w:bottom w:val="single" w:sz="4" w:space="0" w:color="auto"/>
            </w:tcBorders>
          </w:tcPr>
          <w:p w14:paraId="33524C06" w14:textId="77777777" w:rsidR="00A36C80" w:rsidRDefault="00A36C80">
            <w:pPr>
              <w:pStyle w:val="NoParagraphStyle"/>
              <w:spacing w:line="240" w:lineRule="auto"/>
              <w:textAlignment w:val="auto"/>
              <w:rPr>
                <w:color w:val="auto"/>
                <w:lang w:val="en-AU"/>
              </w:rPr>
            </w:pPr>
          </w:p>
        </w:tc>
      </w:tr>
      <w:tr w:rsidR="00D63CA2" w14:paraId="02908558" w14:textId="77777777">
        <w:trPr>
          <w:trHeight w:val="133"/>
        </w:trPr>
        <w:tc>
          <w:tcPr>
            <w:tcW w:w="3108" w:type="dxa"/>
          </w:tcPr>
          <w:p w14:paraId="3C7C6F86" w14:textId="77777777" w:rsidR="00A36C80" w:rsidRDefault="00A36C80">
            <w:pPr>
              <w:pStyle w:val="NoParagraphStyle"/>
              <w:spacing w:line="240" w:lineRule="auto"/>
              <w:textAlignment w:val="auto"/>
              <w:rPr>
                <w:color w:val="auto"/>
                <w:lang w:val="en-AU"/>
              </w:rPr>
            </w:pPr>
          </w:p>
        </w:tc>
        <w:tc>
          <w:tcPr>
            <w:tcW w:w="2873" w:type="dxa"/>
            <w:tcBorders>
              <w:top w:val="single" w:sz="4" w:space="0" w:color="auto"/>
              <w:bottom w:val="single" w:sz="4" w:space="0" w:color="auto"/>
            </w:tcBorders>
          </w:tcPr>
          <w:p w14:paraId="0CCF2A25" w14:textId="77777777" w:rsidR="00A36C80" w:rsidRDefault="00A36C80">
            <w:pPr>
              <w:pStyle w:val="NoParagraphStyle"/>
              <w:spacing w:line="240" w:lineRule="auto"/>
              <w:textAlignment w:val="auto"/>
              <w:rPr>
                <w:color w:val="auto"/>
                <w:lang w:val="en-AU"/>
              </w:rPr>
            </w:pPr>
          </w:p>
        </w:tc>
      </w:tr>
      <w:tr w:rsidR="00D63CA2" w14:paraId="4FFEEB3B" w14:textId="77777777">
        <w:trPr>
          <w:trHeight w:val="433"/>
        </w:trPr>
        <w:tc>
          <w:tcPr>
            <w:tcW w:w="3108" w:type="dxa"/>
          </w:tcPr>
          <w:p w14:paraId="7D582169" w14:textId="77777777" w:rsidR="00A36C80" w:rsidRDefault="00A36C80">
            <w:pPr>
              <w:pStyle w:val="FSBodytext"/>
              <w:spacing w:after="0"/>
            </w:pPr>
            <w:r>
              <w:rPr>
                <w:b/>
                <w:bCs/>
              </w:rPr>
              <w:t>Liabilities</w:t>
            </w:r>
          </w:p>
        </w:tc>
        <w:tc>
          <w:tcPr>
            <w:tcW w:w="2873" w:type="dxa"/>
            <w:tcBorders>
              <w:top w:val="single" w:sz="4" w:space="0" w:color="auto"/>
            </w:tcBorders>
          </w:tcPr>
          <w:p w14:paraId="3906ABF0" w14:textId="77777777" w:rsidR="00A36C80" w:rsidRDefault="00A36C80">
            <w:pPr>
              <w:pStyle w:val="NoParagraphStyle"/>
              <w:spacing w:line="240" w:lineRule="auto"/>
              <w:textAlignment w:val="auto"/>
              <w:rPr>
                <w:color w:val="auto"/>
                <w:lang w:val="en-AU"/>
              </w:rPr>
            </w:pPr>
          </w:p>
        </w:tc>
      </w:tr>
      <w:tr w:rsidR="00D63CA2" w14:paraId="685E56C2" w14:textId="77777777">
        <w:trPr>
          <w:trHeight w:val="73"/>
        </w:trPr>
        <w:tc>
          <w:tcPr>
            <w:tcW w:w="3108" w:type="dxa"/>
          </w:tcPr>
          <w:p w14:paraId="0193167F" w14:textId="77777777" w:rsidR="00A36C80" w:rsidRDefault="00A36C80">
            <w:pPr>
              <w:pStyle w:val="FSBodytext"/>
              <w:spacing w:after="0"/>
            </w:pPr>
            <w:r>
              <w:t>Payables</w:t>
            </w:r>
          </w:p>
        </w:tc>
        <w:tc>
          <w:tcPr>
            <w:tcW w:w="2873" w:type="dxa"/>
          </w:tcPr>
          <w:p w14:paraId="02D2B45F" w14:textId="77777777" w:rsidR="00A36C80" w:rsidRDefault="00A36C80">
            <w:pPr>
              <w:pStyle w:val="NoParagraphStyle"/>
              <w:spacing w:line="240" w:lineRule="auto"/>
              <w:textAlignment w:val="auto"/>
              <w:rPr>
                <w:color w:val="auto"/>
                <w:lang w:val="en-AU"/>
              </w:rPr>
            </w:pPr>
          </w:p>
        </w:tc>
      </w:tr>
      <w:tr w:rsidR="00D63CA2" w14:paraId="3CF894E6" w14:textId="77777777">
        <w:trPr>
          <w:trHeight w:val="73"/>
        </w:trPr>
        <w:tc>
          <w:tcPr>
            <w:tcW w:w="3108" w:type="dxa"/>
          </w:tcPr>
          <w:p w14:paraId="0633494D" w14:textId="77777777" w:rsidR="00A36C80" w:rsidRDefault="00A36C80">
            <w:pPr>
              <w:pStyle w:val="FSBodytext"/>
              <w:spacing w:after="0"/>
            </w:pPr>
            <w:r>
              <w:t>Provisions</w:t>
            </w:r>
          </w:p>
        </w:tc>
        <w:tc>
          <w:tcPr>
            <w:tcW w:w="2873" w:type="dxa"/>
          </w:tcPr>
          <w:p w14:paraId="788FBAA7" w14:textId="77777777" w:rsidR="00A36C80" w:rsidRDefault="00A36C80">
            <w:pPr>
              <w:pStyle w:val="NoParagraphStyle"/>
              <w:spacing w:line="240" w:lineRule="auto"/>
              <w:textAlignment w:val="auto"/>
              <w:rPr>
                <w:color w:val="auto"/>
                <w:lang w:val="en-AU"/>
              </w:rPr>
            </w:pPr>
          </w:p>
        </w:tc>
      </w:tr>
      <w:tr w:rsidR="00D63CA2" w14:paraId="6003A8FD" w14:textId="77777777">
        <w:trPr>
          <w:trHeight w:val="73"/>
        </w:trPr>
        <w:tc>
          <w:tcPr>
            <w:tcW w:w="3108" w:type="dxa"/>
          </w:tcPr>
          <w:p w14:paraId="27751BB1" w14:textId="77777777" w:rsidR="00A36C80" w:rsidRDefault="00A36C80">
            <w:pPr>
              <w:pStyle w:val="FSBodytext"/>
              <w:spacing w:after="0"/>
            </w:pPr>
            <w:r>
              <w:t>Other liabilities</w:t>
            </w:r>
          </w:p>
        </w:tc>
        <w:tc>
          <w:tcPr>
            <w:tcW w:w="2873" w:type="dxa"/>
            <w:tcBorders>
              <w:bottom w:val="single" w:sz="4" w:space="0" w:color="auto"/>
            </w:tcBorders>
          </w:tcPr>
          <w:p w14:paraId="52B40A80" w14:textId="77777777" w:rsidR="00A36C80" w:rsidRDefault="00A36C80">
            <w:pPr>
              <w:pStyle w:val="NoParagraphStyle"/>
              <w:spacing w:line="240" w:lineRule="auto"/>
              <w:textAlignment w:val="auto"/>
              <w:rPr>
                <w:color w:val="auto"/>
                <w:lang w:val="en-AU"/>
              </w:rPr>
            </w:pPr>
          </w:p>
        </w:tc>
      </w:tr>
      <w:tr w:rsidR="00D63CA2" w14:paraId="51AAE3A6" w14:textId="77777777">
        <w:trPr>
          <w:trHeight w:val="66"/>
        </w:trPr>
        <w:tc>
          <w:tcPr>
            <w:tcW w:w="3108" w:type="dxa"/>
          </w:tcPr>
          <w:p w14:paraId="0776DF9C" w14:textId="77777777" w:rsidR="00A36C80" w:rsidRDefault="00A36C80">
            <w:pPr>
              <w:pStyle w:val="NoParagraphStyle"/>
              <w:spacing w:line="240" w:lineRule="auto"/>
              <w:textAlignment w:val="auto"/>
              <w:rPr>
                <w:color w:val="auto"/>
                <w:lang w:val="en-AU"/>
              </w:rPr>
            </w:pPr>
          </w:p>
        </w:tc>
        <w:tc>
          <w:tcPr>
            <w:tcW w:w="2873" w:type="dxa"/>
            <w:tcBorders>
              <w:top w:val="single" w:sz="4" w:space="0" w:color="auto"/>
              <w:bottom w:val="single" w:sz="4" w:space="0" w:color="auto"/>
            </w:tcBorders>
          </w:tcPr>
          <w:p w14:paraId="766D1426" w14:textId="77777777" w:rsidR="00A36C80" w:rsidRDefault="00A36C80">
            <w:pPr>
              <w:pStyle w:val="NoParagraphStyle"/>
              <w:spacing w:line="240" w:lineRule="auto"/>
              <w:textAlignment w:val="auto"/>
              <w:rPr>
                <w:color w:val="auto"/>
                <w:lang w:val="en-AU"/>
              </w:rPr>
            </w:pPr>
          </w:p>
        </w:tc>
      </w:tr>
      <w:tr w:rsidR="00D63CA2" w14:paraId="0EDFABBF" w14:textId="77777777">
        <w:trPr>
          <w:trHeight w:val="62"/>
        </w:trPr>
        <w:tc>
          <w:tcPr>
            <w:tcW w:w="3108" w:type="dxa"/>
          </w:tcPr>
          <w:p w14:paraId="23EC3C3C" w14:textId="77777777" w:rsidR="00A36C80" w:rsidRDefault="00A36C80">
            <w:pPr>
              <w:pStyle w:val="FSBodytext"/>
              <w:spacing w:after="0"/>
            </w:pPr>
            <w:r>
              <w:rPr>
                <w:b/>
                <w:bCs/>
              </w:rPr>
              <w:t>Net assets</w:t>
            </w:r>
          </w:p>
        </w:tc>
        <w:tc>
          <w:tcPr>
            <w:tcW w:w="2873" w:type="dxa"/>
            <w:tcBorders>
              <w:top w:val="single" w:sz="4" w:space="0" w:color="auto"/>
              <w:bottom w:val="single" w:sz="4" w:space="0" w:color="auto"/>
            </w:tcBorders>
          </w:tcPr>
          <w:p w14:paraId="38CF96F9" w14:textId="77777777" w:rsidR="00A36C80" w:rsidRDefault="00A36C80">
            <w:pPr>
              <w:pStyle w:val="NoParagraphStyle"/>
              <w:spacing w:line="240" w:lineRule="auto"/>
              <w:textAlignment w:val="auto"/>
              <w:rPr>
                <w:color w:val="auto"/>
                <w:lang w:val="en-AU"/>
              </w:rPr>
            </w:pPr>
          </w:p>
        </w:tc>
      </w:tr>
    </w:tbl>
    <w:p w14:paraId="35CC7755" w14:textId="77777777" w:rsidR="00A36C80" w:rsidRDefault="00A36C80">
      <w:pPr>
        <w:pStyle w:val="FSBodytext"/>
      </w:pPr>
    </w:p>
    <w:p w14:paraId="000AD385" w14:textId="77777777" w:rsidR="00A36C80" w:rsidRDefault="00A36C80">
      <w:pPr>
        <w:pStyle w:val="FSBodytext"/>
        <w:rPr>
          <w:b/>
          <w:bCs/>
        </w:rPr>
      </w:pPr>
      <w:r>
        <w:rPr>
          <w:b/>
          <w:bCs/>
        </w:rPr>
        <w:t>Transfers out</w:t>
      </w:r>
    </w:p>
    <w:p w14:paraId="3A614E6A" w14:textId="77777777" w:rsidR="00A36C80" w:rsidRDefault="00A36C80">
      <w:pPr>
        <w:pStyle w:val="FSBodytext"/>
      </w:pPr>
      <w:r>
        <w:t xml:space="preserve">Details of transfer: </w:t>
      </w:r>
      <w:r>
        <w:tab/>
      </w:r>
      <w:r>
        <w:rPr>
          <w:rStyle w:val="FSInserthere"/>
        </w:rPr>
        <w:t>&lt;XXX&gt;</w:t>
      </w:r>
      <w:r>
        <w:t xml:space="preserve"> unit transferred to the Department of </w:t>
      </w:r>
      <w:r>
        <w:rPr>
          <w:rStyle w:val="FSInserthere"/>
        </w:rPr>
        <w:t>&lt;XX&gt;</w:t>
      </w:r>
    </w:p>
    <w:p w14:paraId="4209FBB8" w14:textId="77777777" w:rsidR="00A36C80" w:rsidRDefault="00A36C80">
      <w:pPr>
        <w:pStyle w:val="FSBodytext"/>
        <w:rPr>
          <w:rStyle w:val="FSInserthere"/>
        </w:rPr>
      </w:pPr>
      <w:r>
        <w:t>Basis of transfer:</w:t>
      </w:r>
      <w:r>
        <w:tab/>
        <w:t xml:space="preserve">Administrative Arrangements Order </w:t>
      </w:r>
      <w:r>
        <w:rPr>
          <w:rStyle w:val="FSInserthere"/>
        </w:rPr>
        <w:t>&lt;XX&gt;</w:t>
      </w:r>
      <w:r>
        <w:t xml:space="preserve"> month 20</w:t>
      </w:r>
      <w:r>
        <w:rPr>
          <w:rStyle w:val="FSInserthere"/>
        </w:rPr>
        <w:t>XX</w:t>
      </w:r>
    </w:p>
    <w:p w14:paraId="140AA6B3" w14:textId="77777777" w:rsidR="00A36C80" w:rsidRDefault="00A36C80">
      <w:pPr>
        <w:pStyle w:val="FSBodytext"/>
      </w:pPr>
      <w:r>
        <w:t>Date of transfer:</w:t>
      </w:r>
      <w:r>
        <w:tab/>
        <w:t xml:space="preserve">Effective from </w:t>
      </w:r>
      <w:r>
        <w:rPr>
          <w:rStyle w:val="FSInserthere"/>
        </w:rPr>
        <w:t>&lt;XX&gt;</w:t>
      </w:r>
      <w:r>
        <w:t xml:space="preserve"> month 20</w:t>
      </w:r>
      <w:r>
        <w:rPr>
          <w:rStyle w:val="FSInserthere"/>
        </w:rPr>
        <w:t>XX</w:t>
      </w:r>
    </w:p>
    <w:p w14:paraId="77A9E73B" w14:textId="77777777" w:rsidR="00A36C80" w:rsidRDefault="00A36C80">
      <w:pPr>
        <w:pStyle w:val="FSBodytext"/>
      </w:pPr>
      <w:r>
        <w:t xml:space="preserve">The assets and liabilities transferred </w:t>
      </w:r>
      <w:proofErr w:type="gramStart"/>
      <w:r>
        <w:t>as a result of</w:t>
      </w:r>
      <w:proofErr w:type="gramEnd"/>
      <w:r>
        <w:t xml:space="preserve"> this change were as follows:</w:t>
      </w:r>
    </w:p>
    <w:tbl>
      <w:tblPr>
        <w:tblW w:w="0" w:type="auto"/>
        <w:tblLayout w:type="fixed"/>
        <w:tblLook w:val="0000" w:firstRow="0" w:lastRow="0" w:firstColumn="0" w:lastColumn="0" w:noHBand="0" w:noVBand="0"/>
      </w:tblPr>
      <w:tblGrid>
        <w:gridCol w:w="3108"/>
        <w:gridCol w:w="2873"/>
      </w:tblGrid>
      <w:tr w:rsidR="002F2032" w14:paraId="455C7CD0" w14:textId="77777777">
        <w:trPr>
          <w:trHeight w:val="20"/>
        </w:trPr>
        <w:tc>
          <w:tcPr>
            <w:tcW w:w="3108" w:type="dxa"/>
          </w:tcPr>
          <w:p w14:paraId="4C18CA34" w14:textId="77777777" w:rsidR="00A36C80" w:rsidRDefault="00A36C80">
            <w:pPr>
              <w:pStyle w:val="FSBodytext"/>
              <w:spacing w:after="0"/>
              <w:rPr>
                <w:color w:val="auto"/>
              </w:rPr>
            </w:pPr>
            <w:r>
              <w:rPr>
                <w:b/>
                <w:bCs/>
                <w:color w:val="auto"/>
              </w:rPr>
              <w:t>Assets</w:t>
            </w:r>
          </w:p>
        </w:tc>
        <w:tc>
          <w:tcPr>
            <w:tcW w:w="2873" w:type="dxa"/>
          </w:tcPr>
          <w:p w14:paraId="6E120BD3" w14:textId="77777777" w:rsidR="00A36C80" w:rsidRDefault="00A36C80">
            <w:pPr>
              <w:pStyle w:val="FSBodytext"/>
              <w:spacing w:after="0"/>
              <w:jc w:val="center"/>
              <w:rPr>
                <w:color w:val="auto"/>
              </w:rPr>
            </w:pPr>
            <w:r>
              <w:rPr>
                <w:b/>
                <w:bCs/>
                <w:color w:val="auto"/>
              </w:rPr>
              <w:t>$000</w:t>
            </w:r>
          </w:p>
        </w:tc>
      </w:tr>
      <w:tr w:rsidR="002F2032" w14:paraId="19E7133E" w14:textId="77777777">
        <w:trPr>
          <w:trHeight w:val="20"/>
        </w:trPr>
        <w:tc>
          <w:tcPr>
            <w:tcW w:w="3108" w:type="dxa"/>
          </w:tcPr>
          <w:p w14:paraId="082D056B" w14:textId="77777777" w:rsidR="00A36C80" w:rsidRDefault="00A36C80">
            <w:pPr>
              <w:pStyle w:val="FSBodytext"/>
              <w:spacing w:after="0"/>
              <w:rPr>
                <w:color w:val="auto"/>
              </w:rPr>
            </w:pPr>
            <w:r>
              <w:rPr>
                <w:color w:val="auto"/>
              </w:rPr>
              <w:t>Cash</w:t>
            </w:r>
          </w:p>
        </w:tc>
        <w:tc>
          <w:tcPr>
            <w:tcW w:w="2873" w:type="dxa"/>
          </w:tcPr>
          <w:p w14:paraId="423582C8" w14:textId="49D9EC14" w:rsidR="00A36C80" w:rsidRDefault="00A36C80">
            <w:pPr>
              <w:pStyle w:val="FSBodytext"/>
              <w:spacing w:after="0"/>
              <w:jc w:val="center"/>
              <w:rPr>
                <w:color w:val="auto"/>
              </w:rPr>
            </w:pPr>
          </w:p>
        </w:tc>
      </w:tr>
      <w:tr w:rsidR="002F2032" w14:paraId="42F4E454" w14:textId="77777777">
        <w:trPr>
          <w:trHeight w:val="20"/>
        </w:trPr>
        <w:tc>
          <w:tcPr>
            <w:tcW w:w="3108" w:type="dxa"/>
          </w:tcPr>
          <w:p w14:paraId="50D9EA2B" w14:textId="77777777" w:rsidR="00A36C80" w:rsidRDefault="00A36C80">
            <w:pPr>
              <w:pStyle w:val="FSBodytext"/>
              <w:spacing w:after="0"/>
              <w:rPr>
                <w:color w:val="auto"/>
              </w:rPr>
            </w:pPr>
            <w:r>
              <w:rPr>
                <w:color w:val="auto"/>
              </w:rPr>
              <w:t>Receivables</w:t>
            </w:r>
          </w:p>
        </w:tc>
        <w:tc>
          <w:tcPr>
            <w:tcW w:w="2873" w:type="dxa"/>
          </w:tcPr>
          <w:p w14:paraId="52F959BF" w14:textId="48429F72" w:rsidR="00A36C80" w:rsidRDefault="00A36C80">
            <w:pPr>
              <w:pStyle w:val="FSBodytext"/>
              <w:spacing w:after="0"/>
              <w:jc w:val="center"/>
              <w:rPr>
                <w:color w:val="auto"/>
              </w:rPr>
            </w:pPr>
          </w:p>
        </w:tc>
      </w:tr>
      <w:tr w:rsidR="002F2032" w14:paraId="64D0FE8C" w14:textId="77777777">
        <w:trPr>
          <w:trHeight w:val="20"/>
        </w:trPr>
        <w:tc>
          <w:tcPr>
            <w:tcW w:w="3108" w:type="dxa"/>
          </w:tcPr>
          <w:p w14:paraId="47E85297" w14:textId="77777777" w:rsidR="00A36C80" w:rsidRDefault="00A36C80">
            <w:pPr>
              <w:pStyle w:val="FSBodytext"/>
              <w:spacing w:after="0"/>
              <w:rPr>
                <w:color w:val="auto"/>
              </w:rPr>
            </w:pPr>
            <w:r>
              <w:rPr>
                <w:color w:val="auto"/>
              </w:rPr>
              <w:t>Property, plant and equipment</w:t>
            </w:r>
          </w:p>
        </w:tc>
        <w:tc>
          <w:tcPr>
            <w:tcW w:w="2873" w:type="dxa"/>
            <w:tcBorders>
              <w:bottom w:val="single" w:sz="4" w:space="0" w:color="auto"/>
            </w:tcBorders>
          </w:tcPr>
          <w:p w14:paraId="36B55029" w14:textId="3EEBACA2" w:rsidR="00A36C80" w:rsidRDefault="00A36C80">
            <w:pPr>
              <w:pStyle w:val="FSBodytext"/>
              <w:spacing w:after="0"/>
              <w:jc w:val="center"/>
              <w:rPr>
                <w:color w:val="auto"/>
              </w:rPr>
            </w:pPr>
          </w:p>
        </w:tc>
      </w:tr>
      <w:tr w:rsidR="002F2032" w14:paraId="4E55B979" w14:textId="77777777">
        <w:trPr>
          <w:trHeight w:val="20"/>
        </w:trPr>
        <w:tc>
          <w:tcPr>
            <w:tcW w:w="3108" w:type="dxa"/>
          </w:tcPr>
          <w:p w14:paraId="40C22FE7" w14:textId="77777777" w:rsidR="00A36C80" w:rsidRDefault="00A36C80">
            <w:pPr>
              <w:pStyle w:val="NoParagraphStyle"/>
              <w:spacing w:line="240" w:lineRule="auto"/>
              <w:textAlignment w:val="auto"/>
              <w:rPr>
                <w:color w:val="auto"/>
                <w:lang w:val="en-AU"/>
              </w:rPr>
            </w:pPr>
          </w:p>
        </w:tc>
        <w:tc>
          <w:tcPr>
            <w:tcW w:w="2873" w:type="dxa"/>
            <w:tcBorders>
              <w:top w:val="single" w:sz="4" w:space="0" w:color="auto"/>
              <w:bottom w:val="single" w:sz="4" w:space="0" w:color="auto"/>
            </w:tcBorders>
          </w:tcPr>
          <w:p w14:paraId="74B49219" w14:textId="724AA2FB" w:rsidR="00A36C80" w:rsidRDefault="00A36C80">
            <w:pPr>
              <w:pStyle w:val="FSBodytext"/>
              <w:spacing w:after="0"/>
              <w:jc w:val="center"/>
              <w:rPr>
                <w:color w:val="auto"/>
              </w:rPr>
            </w:pPr>
          </w:p>
        </w:tc>
      </w:tr>
      <w:tr w:rsidR="002F2032" w14:paraId="7E60173D" w14:textId="77777777">
        <w:trPr>
          <w:trHeight w:val="20"/>
        </w:trPr>
        <w:tc>
          <w:tcPr>
            <w:tcW w:w="3108" w:type="dxa"/>
          </w:tcPr>
          <w:p w14:paraId="49B9427B" w14:textId="77777777" w:rsidR="00A36C80" w:rsidRDefault="00A36C80">
            <w:pPr>
              <w:pStyle w:val="FSBodytext"/>
              <w:spacing w:after="0"/>
              <w:rPr>
                <w:color w:val="auto"/>
              </w:rPr>
            </w:pPr>
            <w:r>
              <w:rPr>
                <w:b/>
                <w:bCs/>
                <w:color w:val="auto"/>
              </w:rPr>
              <w:t>Liabilities</w:t>
            </w:r>
          </w:p>
        </w:tc>
        <w:tc>
          <w:tcPr>
            <w:tcW w:w="2873" w:type="dxa"/>
            <w:tcBorders>
              <w:top w:val="single" w:sz="4" w:space="0" w:color="auto"/>
            </w:tcBorders>
          </w:tcPr>
          <w:p w14:paraId="63383542" w14:textId="77777777" w:rsidR="00A36C80" w:rsidRDefault="00A36C80">
            <w:pPr>
              <w:pStyle w:val="NoParagraphStyle"/>
              <w:spacing w:line="240" w:lineRule="auto"/>
              <w:textAlignment w:val="auto"/>
              <w:rPr>
                <w:color w:val="auto"/>
                <w:lang w:val="en-AU"/>
              </w:rPr>
            </w:pPr>
          </w:p>
        </w:tc>
      </w:tr>
      <w:tr w:rsidR="002F2032" w14:paraId="52919FC9" w14:textId="77777777">
        <w:trPr>
          <w:trHeight w:val="20"/>
        </w:trPr>
        <w:tc>
          <w:tcPr>
            <w:tcW w:w="3108" w:type="dxa"/>
          </w:tcPr>
          <w:p w14:paraId="47687F70" w14:textId="77777777" w:rsidR="00A36C80" w:rsidRDefault="00A36C80">
            <w:pPr>
              <w:pStyle w:val="FSBodytext"/>
              <w:spacing w:after="0"/>
              <w:rPr>
                <w:color w:val="auto"/>
              </w:rPr>
            </w:pPr>
            <w:r>
              <w:rPr>
                <w:color w:val="auto"/>
              </w:rPr>
              <w:t>Payables</w:t>
            </w:r>
          </w:p>
        </w:tc>
        <w:tc>
          <w:tcPr>
            <w:tcW w:w="2873" w:type="dxa"/>
          </w:tcPr>
          <w:p w14:paraId="0EEDC455" w14:textId="345B791C" w:rsidR="00A36C80" w:rsidRDefault="00A36C80">
            <w:pPr>
              <w:pStyle w:val="FSBodytext"/>
              <w:spacing w:after="0"/>
              <w:jc w:val="center"/>
              <w:rPr>
                <w:color w:val="auto"/>
              </w:rPr>
            </w:pPr>
          </w:p>
        </w:tc>
      </w:tr>
      <w:tr w:rsidR="002F2032" w14:paraId="2D3E6D03" w14:textId="77777777">
        <w:trPr>
          <w:trHeight w:val="20"/>
        </w:trPr>
        <w:tc>
          <w:tcPr>
            <w:tcW w:w="3108" w:type="dxa"/>
          </w:tcPr>
          <w:p w14:paraId="37ABB09F" w14:textId="77777777" w:rsidR="00A36C80" w:rsidRDefault="00A36C80">
            <w:pPr>
              <w:pStyle w:val="FSBodytext"/>
              <w:spacing w:after="0"/>
              <w:rPr>
                <w:color w:val="auto"/>
              </w:rPr>
            </w:pPr>
            <w:r>
              <w:rPr>
                <w:color w:val="auto"/>
              </w:rPr>
              <w:t>Provisions</w:t>
            </w:r>
          </w:p>
        </w:tc>
        <w:tc>
          <w:tcPr>
            <w:tcW w:w="2873" w:type="dxa"/>
          </w:tcPr>
          <w:p w14:paraId="50A38BFE" w14:textId="3441FFD0" w:rsidR="00A36C80" w:rsidRDefault="00A36C80">
            <w:pPr>
              <w:pStyle w:val="FSBodytext"/>
              <w:spacing w:after="0"/>
              <w:jc w:val="center"/>
              <w:rPr>
                <w:color w:val="auto"/>
              </w:rPr>
            </w:pPr>
          </w:p>
        </w:tc>
      </w:tr>
      <w:tr w:rsidR="002F2032" w14:paraId="24EB3BB6" w14:textId="77777777">
        <w:trPr>
          <w:trHeight w:val="20"/>
        </w:trPr>
        <w:tc>
          <w:tcPr>
            <w:tcW w:w="3108" w:type="dxa"/>
          </w:tcPr>
          <w:p w14:paraId="4EE8C87B" w14:textId="77777777" w:rsidR="00A36C80" w:rsidRDefault="00A36C80">
            <w:pPr>
              <w:pStyle w:val="FSBodytext"/>
              <w:spacing w:after="0"/>
              <w:rPr>
                <w:color w:val="auto"/>
              </w:rPr>
            </w:pPr>
            <w:r>
              <w:rPr>
                <w:color w:val="auto"/>
              </w:rPr>
              <w:t>Other liabilities</w:t>
            </w:r>
          </w:p>
        </w:tc>
        <w:tc>
          <w:tcPr>
            <w:tcW w:w="2873" w:type="dxa"/>
            <w:tcBorders>
              <w:bottom w:val="single" w:sz="4" w:space="0" w:color="auto"/>
            </w:tcBorders>
          </w:tcPr>
          <w:p w14:paraId="535FFFF5" w14:textId="62FFA3D4" w:rsidR="00A36C80" w:rsidRDefault="00A36C80">
            <w:pPr>
              <w:pStyle w:val="FSBodytext"/>
              <w:spacing w:after="0"/>
              <w:jc w:val="center"/>
              <w:rPr>
                <w:color w:val="auto"/>
              </w:rPr>
            </w:pPr>
          </w:p>
        </w:tc>
      </w:tr>
      <w:tr w:rsidR="002F2032" w14:paraId="049AE443" w14:textId="77777777">
        <w:trPr>
          <w:trHeight w:val="20"/>
        </w:trPr>
        <w:tc>
          <w:tcPr>
            <w:tcW w:w="3108" w:type="dxa"/>
          </w:tcPr>
          <w:p w14:paraId="6F5E898F" w14:textId="77777777" w:rsidR="00A36C80" w:rsidRDefault="00A36C80">
            <w:pPr>
              <w:pStyle w:val="NoParagraphStyle"/>
              <w:spacing w:line="240" w:lineRule="auto"/>
              <w:textAlignment w:val="auto"/>
              <w:rPr>
                <w:color w:val="auto"/>
                <w:lang w:val="en-AU"/>
              </w:rPr>
            </w:pPr>
          </w:p>
        </w:tc>
        <w:tc>
          <w:tcPr>
            <w:tcW w:w="2873" w:type="dxa"/>
            <w:tcBorders>
              <w:top w:val="single" w:sz="4" w:space="0" w:color="auto"/>
              <w:bottom w:val="single" w:sz="4" w:space="0" w:color="auto"/>
            </w:tcBorders>
          </w:tcPr>
          <w:p w14:paraId="18D027FD" w14:textId="043CF0FC" w:rsidR="00A36C80" w:rsidRDefault="00A36C80">
            <w:pPr>
              <w:pStyle w:val="FSBodytext"/>
              <w:spacing w:after="0"/>
              <w:jc w:val="center"/>
              <w:rPr>
                <w:color w:val="auto"/>
              </w:rPr>
            </w:pPr>
          </w:p>
        </w:tc>
      </w:tr>
      <w:tr w:rsidR="002F2032" w14:paraId="723E08F6" w14:textId="77777777">
        <w:trPr>
          <w:trHeight w:val="20"/>
        </w:trPr>
        <w:tc>
          <w:tcPr>
            <w:tcW w:w="3108" w:type="dxa"/>
          </w:tcPr>
          <w:p w14:paraId="45339F87" w14:textId="77777777" w:rsidR="00A36C80" w:rsidRDefault="00A36C80">
            <w:pPr>
              <w:pStyle w:val="FSBodytext"/>
              <w:spacing w:after="0"/>
              <w:rPr>
                <w:color w:val="auto"/>
              </w:rPr>
            </w:pPr>
            <w:r>
              <w:rPr>
                <w:b/>
                <w:bCs/>
                <w:color w:val="auto"/>
              </w:rPr>
              <w:t>Net assets</w:t>
            </w:r>
          </w:p>
        </w:tc>
        <w:tc>
          <w:tcPr>
            <w:tcW w:w="2873" w:type="dxa"/>
            <w:tcBorders>
              <w:top w:val="single" w:sz="4" w:space="0" w:color="auto"/>
              <w:bottom w:val="single" w:sz="4" w:space="0" w:color="auto"/>
            </w:tcBorders>
          </w:tcPr>
          <w:p w14:paraId="687BD8EE" w14:textId="30F5956A" w:rsidR="00A36C80" w:rsidRDefault="00A36C80">
            <w:pPr>
              <w:pStyle w:val="FSBodytext"/>
              <w:spacing w:after="0"/>
              <w:jc w:val="center"/>
              <w:rPr>
                <w:color w:val="auto"/>
              </w:rPr>
            </w:pPr>
          </w:p>
        </w:tc>
      </w:tr>
    </w:tbl>
    <w:p w14:paraId="50EAB1CA" w14:textId="77777777" w:rsidR="00A36C80" w:rsidRDefault="00A36C80">
      <w:pPr>
        <w:pStyle w:val="FSBodytext"/>
      </w:pPr>
    </w:p>
    <w:p w14:paraId="56B365ED" w14:textId="77777777" w:rsidR="00A36C80" w:rsidRDefault="00A36C80" w:rsidP="00DC3570">
      <w:pPr>
        <w:pStyle w:val="FSHeading1-number"/>
      </w:pPr>
      <w:r>
        <w:t>Statement of material accounting policy information</w:t>
      </w:r>
    </w:p>
    <w:p w14:paraId="3B5A233E" w14:textId="77777777" w:rsidR="00A36C80" w:rsidRDefault="00A36C80" w:rsidP="00D264A9">
      <w:pPr>
        <w:pStyle w:val="FSHeading2-letters"/>
        <w:numPr>
          <w:ilvl w:val="0"/>
          <w:numId w:val="4"/>
        </w:numPr>
        <w:ind w:left="426" w:hanging="425"/>
      </w:pPr>
      <w:r>
        <w:t>Statement of compliance</w:t>
      </w:r>
    </w:p>
    <w:p w14:paraId="458DCF61" w14:textId="5B4CF852" w:rsidR="00794A1A" w:rsidRPr="00234FE4" w:rsidRDefault="00794A1A" w:rsidP="00234FE4">
      <w:pPr>
        <w:pStyle w:val="FSBodytext"/>
        <w:numPr>
          <w:ilvl w:val="0"/>
          <w:numId w:val="35"/>
        </w:numPr>
        <w:rPr>
          <w:b/>
          <w:bCs/>
        </w:rPr>
      </w:pPr>
      <w:r w:rsidRPr="00234FE4">
        <w:rPr>
          <w:b/>
          <w:bCs/>
        </w:rPr>
        <w:t>Compliance framework</w:t>
      </w:r>
    </w:p>
    <w:p w14:paraId="0C06DBD1" w14:textId="1787888A" w:rsidR="00A36C80" w:rsidRDefault="00A36C80">
      <w:pPr>
        <w:pStyle w:val="FSBodytext"/>
      </w:pPr>
      <w:r>
        <w:t xml:space="preserve">These financial statements are general purpose financial statements and have been prepared in accordance with the requirements of the </w:t>
      </w:r>
      <w:r>
        <w:rPr>
          <w:i/>
          <w:iCs/>
        </w:rPr>
        <w:t>Financial Management Act 1995</w:t>
      </w:r>
      <w:r>
        <w:t xml:space="preserve">, related Treasurer’s Directions and Australian Accounting Standards and Interpretations issued by the Australian Accounting Standards Board. The </w:t>
      </w:r>
      <w:r>
        <w:rPr>
          <w:i/>
          <w:iCs/>
        </w:rPr>
        <w:t>Financial Management Act 1995</w:t>
      </w:r>
      <w:r>
        <w:t xml:space="preserve"> requires the </w:t>
      </w:r>
      <w:r>
        <w:rPr>
          <w:rStyle w:val="FSInserthere"/>
        </w:rPr>
        <w:t>&lt;agency name&gt;</w:t>
      </w:r>
      <w:r>
        <w:t xml:space="preserve"> to prepare financial statements for the year ended 30 June based on the form determined by the Treasurer. The form of agency financial statements should include:</w:t>
      </w:r>
    </w:p>
    <w:p w14:paraId="7E2B8FAD" w14:textId="6F454AE1" w:rsidR="00A36C80" w:rsidRDefault="00A36C80" w:rsidP="00DC3570">
      <w:pPr>
        <w:pStyle w:val="FSBodybullet"/>
      </w:pPr>
      <w:r>
        <w:t>a certification of the financial statements</w:t>
      </w:r>
    </w:p>
    <w:p w14:paraId="6833ED3C" w14:textId="77777777" w:rsidR="00A36C80" w:rsidRDefault="00A36C80" w:rsidP="00DC3570">
      <w:pPr>
        <w:pStyle w:val="FSBodybullet"/>
      </w:pPr>
      <w:r>
        <w:t xml:space="preserve"> a comprehensive operating statement</w:t>
      </w:r>
    </w:p>
    <w:p w14:paraId="2B210DB6" w14:textId="77777777" w:rsidR="00A36C80" w:rsidRDefault="00A36C80" w:rsidP="00DC3570">
      <w:pPr>
        <w:pStyle w:val="FSBodybullet"/>
      </w:pPr>
      <w:r>
        <w:t xml:space="preserve"> a balance sheet</w:t>
      </w:r>
    </w:p>
    <w:p w14:paraId="2E17BCB6" w14:textId="77777777" w:rsidR="00A36C80" w:rsidRDefault="00A36C80" w:rsidP="00DC3570">
      <w:pPr>
        <w:pStyle w:val="FSBodybullet"/>
      </w:pPr>
      <w:r>
        <w:t xml:space="preserve"> a statement of changes in equity</w:t>
      </w:r>
    </w:p>
    <w:p w14:paraId="5FAF516E" w14:textId="77777777" w:rsidR="00A36C80" w:rsidRDefault="00A36C80" w:rsidP="00DC3570">
      <w:pPr>
        <w:pStyle w:val="FSBodybullet"/>
      </w:pPr>
      <w:r>
        <w:t xml:space="preserve"> a cash flow statement and</w:t>
      </w:r>
    </w:p>
    <w:p w14:paraId="63D3D575" w14:textId="77777777" w:rsidR="00A36C80" w:rsidRDefault="00A36C80" w:rsidP="00DC3570">
      <w:pPr>
        <w:pStyle w:val="FSBodybullet"/>
      </w:pPr>
      <w:r>
        <w:t xml:space="preserve"> applicable explanatory notes to the financial statements. </w:t>
      </w:r>
    </w:p>
    <w:p w14:paraId="50B0C3F1" w14:textId="00789BE1" w:rsidR="00A36C80" w:rsidRPr="00794A1A" w:rsidRDefault="00A36C80" w:rsidP="00234FE4">
      <w:pPr>
        <w:pStyle w:val="FSBodytext"/>
        <w:numPr>
          <w:ilvl w:val="0"/>
          <w:numId w:val="35"/>
        </w:numPr>
      </w:pPr>
      <w:r w:rsidRPr="00794A1A">
        <w:rPr>
          <w:b/>
          <w:bCs/>
        </w:rPr>
        <w:t xml:space="preserve">Standards and interpretations effective from </w:t>
      </w:r>
      <w:r w:rsidR="000B1DDE" w:rsidRPr="00794A1A">
        <w:rPr>
          <w:b/>
          <w:bCs/>
        </w:rPr>
        <w:t>2025</w:t>
      </w:r>
      <w:r w:rsidRPr="00794A1A">
        <w:rPr>
          <w:b/>
          <w:bCs/>
        </w:rPr>
        <w:t>-</w:t>
      </w:r>
      <w:r w:rsidR="000B1DDE" w:rsidRPr="00794A1A">
        <w:rPr>
          <w:b/>
          <w:bCs/>
        </w:rPr>
        <w:t xml:space="preserve">26 </w:t>
      </w:r>
      <w:r w:rsidRPr="00794A1A">
        <w:rPr>
          <w:b/>
          <w:bCs/>
        </w:rPr>
        <w:t>financial year</w:t>
      </w:r>
    </w:p>
    <w:p w14:paraId="2859D79C" w14:textId="77777777" w:rsidR="00A36C80" w:rsidRDefault="00A36C80">
      <w:pPr>
        <w:pStyle w:val="FSBodytext"/>
      </w:pPr>
      <w:r>
        <w:t xml:space="preserve">Several amendments and interpretations have been issued that apply to the current reporting </w:t>
      </w:r>
      <w:proofErr w:type="gramStart"/>
      <w:r>
        <w:t>period, but</w:t>
      </w:r>
      <w:proofErr w:type="gramEnd"/>
      <w:r>
        <w:t xml:space="preserve"> are considered to have no or minimal impact on public sector reporting.</w:t>
      </w:r>
    </w:p>
    <w:p w14:paraId="19B13418" w14:textId="77777777" w:rsidR="00A36C80" w:rsidRPr="00234FE4" w:rsidRDefault="00A36C80" w:rsidP="00234FE4">
      <w:pPr>
        <w:pStyle w:val="FSBodytext"/>
        <w:numPr>
          <w:ilvl w:val="0"/>
          <w:numId w:val="35"/>
        </w:numPr>
        <w:rPr>
          <w:b/>
          <w:bCs/>
        </w:rPr>
      </w:pPr>
      <w:r w:rsidRPr="00234FE4">
        <w:rPr>
          <w:b/>
          <w:bCs/>
        </w:rPr>
        <w:t>Standards and interpretations issued but not yet effective</w:t>
      </w:r>
    </w:p>
    <w:p w14:paraId="3E284DF1" w14:textId="6E30D36D" w:rsidR="00A36C80" w:rsidRDefault="00A36C80">
      <w:pPr>
        <w:pStyle w:val="FSBodytext"/>
      </w:pPr>
      <w:r>
        <w:t xml:space="preserve">No Australian accounting standards have been </w:t>
      </w:r>
      <w:r w:rsidRPr="000B1DDE">
        <w:t xml:space="preserve">adopted early for </w:t>
      </w:r>
      <w:r w:rsidR="000B1DDE" w:rsidRPr="000B1DDE">
        <w:t>202</w:t>
      </w:r>
      <w:r w:rsidR="000B1DDE">
        <w:t>5</w:t>
      </w:r>
      <w:r w:rsidRPr="000B1DDE">
        <w:t>-</w:t>
      </w:r>
      <w:r w:rsidR="000B1DDE" w:rsidRPr="000B1DDE">
        <w:t>2</w:t>
      </w:r>
      <w:r w:rsidR="000B1DDE">
        <w:t>6</w:t>
      </w:r>
      <w:r w:rsidR="000B1DDE" w:rsidRPr="000B1DDE">
        <w:t xml:space="preserve"> </w:t>
      </w:r>
      <w:r w:rsidRPr="000B1DDE">
        <w:t>financial year</w:t>
      </w:r>
      <w:r>
        <w:t xml:space="preserve">. </w:t>
      </w:r>
    </w:p>
    <w:p w14:paraId="2B42EC7F" w14:textId="622BE888" w:rsidR="00A36C80" w:rsidRPr="00234FE4" w:rsidRDefault="00B61C21">
      <w:pPr>
        <w:pStyle w:val="FSBodytext"/>
      </w:pPr>
      <w:r w:rsidRPr="00234FE4">
        <w:t>The following new Australian Accounting Standard has been issued but are not yet effective are expected to impact future reporting periods:</w:t>
      </w:r>
    </w:p>
    <w:p w14:paraId="55575F41" w14:textId="77777777" w:rsidR="00B61C21" w:rsidRPr="00234FE4" w:rsidRDefault="00B61C21" w:rsidP="00B61C21">
      <w:pPr>
        <w:pStyle w:val="FRNotesHeading2"/>
        <w:tabs>
          <w:tab w:val="clear" w:pos="643"/>
          <w:tab w:val="clear" w:pos="851"/>
        </w:tabs>
        <w:ind w:left="0" w:firstLine="0"/>
        <w:rPr>
          <w:b w:val="0"/>
          <w:bCs/>
          <w:i/>
          <w:iCs/>
          <w:color w:val="323373"/>
          <w:szCs w:val="22"/>
        </w:rPr>
      </w:pPr>
      <w:r w:rsidRPr="00234FE4">
        <w:rPr>
          <w:b w:val="0"/>
          <w:bCs/>
          <w:i/>
          <w:iCs/>
          <w:color w:val="323373"/>
          <w:szCs w:val="22"/>
        </w:rPr>
        <w:t>AASB 18 Presentation and Disclosure of Financial Statements (AASB 18)</w:t>
      </w:r>
    </w:p>
    <w:p w14:paraId="13EE337B" w14:textId="77777777" w:rsidR="00B61C21" w:rsidRPr="00234FE4" w:rsidRDefault="00B61C21" w:rsidP="00234FE4">
      <w:pPr>
        <w:pStyle w:val="BPBodytext"/>
        <w:ind w:left="0"/>
        <w:rPr>
          <w:rFonts w:ascii="Arial" w:hAnsi="Arial" w:cs="Times New Roman"/>
          <w:bCs/>
          <w:color w:val="323373"/>
          <w:w w:val="100"/>
          <w:sz w:val="22"/>
          <w:szCs w:val="22"/>
          <w:lang w:val="en-US" w:eastAsia="en-US"/>
        </w:rPr>
      </w:pPr>
      <w:r w:rsidRPr="00234FE4">
        <w:rPr>
          <w:rFonts w:ascii="Arial" w:hAnsi="Arial" w:cs="Times New Roman"/>
          <w:bCs/>
          <w:color w:val="323373"/>
          <w:w w:val="100"/>
          <w:sz w:val="22"/>
          <w:szCs w:val="22"/>
          <w:lang w:val="en-US" w:eastAsia="en-US"/>
        </w:rPr>
        <w:t>AASB 18 Presentation and Disclosure in Financial Statements replaces AASB 101 and introduces new presentation and disclosure requirements for income statements, cash flow statements, and management</w:t>
      </w:r>
      <w:r w:rsidRPr="00234FE4">
        <w:rPr>
          <w:rFonts w:ascii="Arial" w:hAnsi="Arial" w:cs="Times New Roman"/>
          <w:bCs/>
          <w:color w:val="323373"/>
          <w:w w:val="100"/>
          <w:sz w:val="22"/>
          <w:szCs w:val="22"/>
          <w:lang w:val="en-US" w:eastAsia="en-US"/>
        </w:rPr>
        <w:noBreakHyphen/>
        <w:t>defined performance measures.</w:t>
      </w:r>
    </w:p>
    <w:p w14:paraId="3439BA9E" w14:textId="77777777" w:rsidR="00B61C21" w:rsidRPr="00234FE4" w:rsidRDefault="00B61C21" w:rsidP="00234FE4">
      <w:pPr>
        <w:pStyle w:val="BPBodytext"/>
        <w:ind w:left="0"/>
        <w:rPr>
          <w:rFonts w:ascii="Arial" w:hAnsi="Arial" w:cs="Times New Roman"/>
          <w:bCs/>
          <w:color w:val="323373"/>
          <w:w w:val="100"/>
          <w:sz w:val="22"/>
          <w:szCs w:val="22"/>
          <w:lang w:val="en-US" w:eastAsia="en-US"/>
        </w:rPr>
      </w:pPr>
      <w:r w:rsidRPr="00234FE4">
        <w:rPr>
          <w:rFonts w:ascii="Arial" w:hAnsi="Arial" w:cs="Times New Roman"/>
          <w:bCs/>
          <w:color w:val="323373"/>
          <w:w w:val="100"/>
          <w:sz w:val="22"/>
          <w:szCs w:val="22"/>
          <w:lang w:val="en-US" w:eastAsia="en-US"/>
        </w:rPr>
        <w:t>The standard is proposed to apply to not</w:t>
      </w:r>
      <w:r w:rsidRPr="00234FE4">
        <w:rPr>
          <w:rFonts w:ascii="Arial" w:hAnsi="Arial" w:cs="Times New Roman"/>
          <w:bCs/>
          <w:color w:val="323373"/>
          <w:w w:val="100"/>
          <w:sz w:val="22"/>
          <w:szCs w:val="22"/>
          <w:lang w:val="en-US" w:eastAsia="en-US"/>
        </w:rPr>
        <w:noBreakHyphen/>
        <w:t>for</w:t>
      </w:r>
      <w:r w:rsidRPr="00234FE4">
        <w:rPr>
          <w:rFonts w:ascii="Arial" w:hAnsi="Arial" w:cs="Times New Roman"/>
          <w:bCs/>
          <w:color w:val="323373"/>
          <w:w w:val="100"/>
          <w:sz w:val="22"/>
          <w:szCs w:val="22"/>
          <w:lang w:val="en-US" w:eastAsia="en-US"/>
        </w:rPr>
        <w:noBreakHyphen/>
        <w:t>profit public sector entities for annual reporting periods beginning on or after 1 January 2028 (the 2028–29 financial year for the agency).</w:t>
      </w:r>
    </w:p>
    <w:p w14:paraId="25B91D6F" w14:textId="77777777" w:rsidR="00B61C21" w:rsidRPr="00234FE4" w:rsidRDefault="00B61C21" w:rsidP="00234FE4">
      <w:pPr>
        <w:pStyle w:val="BPBodytext"/>
        <w:ind w:left="0"/>
        <w:rPr>
          <w:rFonts w:ascii="Arial" w:hAnsi="Arial" w:cs="Times New Roman"/>
          <w:bCs/>
          <w:color w:val="323373"/>
          <w:w w:val="100"/>
          <w:sz w:val="22"/>
          <w:szCs w:val="22"/>
          <w:lang w:val="en-US" w:eastAsia="en-US"/>
        </w:rPr>
      </w:pPr>
      <w:r w:rsidRPr="00234FE4">
        <w:rPr>
          <w:rFonts w:ascii="Arial" w:hAnsi="Arial" w:cs="Times New Roman"/>
          <w:bCs/>
          <w:color w:val="323373"/>
          <w:w w:val="100"/>
          <w:sz w:val="22"/>
          <w:szCs w:val="22"/>
          <w:lang w:val="en-US" w:eastAsia="en-US"/>
        </w:rPr>
        <w:t>AASB 18 would primarily affect the presentation and disclosure of financial information, including the classification of income and expenses, additional subtotals in the operating statement, revised cash flow classifications for interest and dividends, and new disclosures for management</w:t>
      </w:r>
      <w:r w:rsidRPr="00234FE4">
        <w:rPr>
          <w:rFonts w:ascii="Arial" w:hAnsi="Arial" w:cs="Times New Roman"/>
          <w:bCs/>
          <w:color w:val="323373"/>
          <w:w w:val="100"/>
          <w:sz w:val="22"/>
          <w:szCs w:val="22"/>
          <w:lang w:val="en-US" w:eastAsia="en-US"/>
        </w:rPr>
        <w:noBreakHyphen/>
        <w:t>defined performance measures. The standard does not affect the recognition or measurement of amounts.</w:t>
      </w:r>
    </w:p>
    <w:p w14:paraId="74141E02" w14:textId="1CDE4F1A" w:rsidR="00B61C21" w:rsidRDefault="00774EB1" w:rsidP="00B61C21">
      <w:pPr>
        <w:pStyle w:val="FSBodytext"/>
      </w:pPr>
      <w:r w:rsidRPr="00234FE4">
        <w:rPr>
          <w:rFonts w:cs="Times New Roman"/>
          <w:bCs/>
          <w:color w:val="323373"/>
          <w:lang w:val="en-US" w:eastAsia="en-US"/>
        </w:rPr>
        <w:t>Any changes to presentation of financial statements and disclosures will be incorporated into future Treasurer’s Directions on proforma financial statements.</w:t>
      </w:r>
    </w:p>
    <w:p w14:paraId="417784BA" w14:textId="77777777" w:rsidR="00A36C80" w:rsidRDefault="00A36C80" w:rsidP="00D264A9">
      <w:pPr>
        <w:pStyle w:val="FSHeading2-letters"/>
      </w:pPr>
      <w:r>
        <w:t xml:space="preserve">Controlled entities </w:t>
      </w:r>
      <w:r>
        <w:rPr>
          <w:rStyle w:val="FSInserthere"/>
          <w:b w:val="0"/>
          <w:bCs w:val="0"/>
        </w:rPr>
        <w:t>&lt;delete if not applicable&gt;</w:t>
      </w:r>
    </w:p>
    <w:p w14:paraId="212B9D14" w14:textId="77777777" w:rsidR="00A36C80" w:rsidRDefault="00A36C80">
      <w:pPr>
        <w:pStyle w:val="FSBodytext"/>
      </w:pPr>
      <w:r>
        <w:t>The consolidated financial statements of the economic entity comprise the transactions and balances of the agency and the controlled entities listed below.</w:t>
      </w:r>
    </w:p>
    <w:p w14:paraId="2135C303" w14:textId="77777777" w:rsidR="00A36C80" w:rsidRDefault="00A36C80">
      <w:pPr>
        <w:pStyle w:val="FSInsertheretext"/>
      </w:pPr>
      <w:r>
        <w:t xml:space="preserve">&lt;Note: Where the amount of </w:t>
      </w:r>
      <w:proofErr w:type="gramStart"/>
      <w:r>
        <w:t>the investment</w:t>
      </w:r>
      <w:proofErr w:type="gramEnd"/>
      <w:r>
        <w:t xml:space="preserve"> and transactions of one or more controlled entities are not consolidated within agency’s financial statements for any reason, including </w:t>
      </w:r>
      <w:proofErr w:type="gramStart"/>
      <w:r>
        <w:t>on the basis of</w:t>
      </w:r>
      <w:proofErr w:type="gramEnd"/>
      <w:r>
        <w:t xml:space="preserve"> being immaterial, the agency must include a statement to the effect that the controlled entities financial statements are not consolidated with the agency’s financial statements.&gt;</w:t>
      </w:r>
    </w:p>
    <w:p w14:paraId="1E00C973" w14:textId="77777777" w:rsidR="00B61C21" w:rsidRDefault="00B61C21">
      <w:pPr>
        <w:pStyle w:val="FSBodytext"/>
      </w:pPr>
    </w:p>
    <w:p w14:paraId="1EBDAF69" w14:textId="77777777" w:rsidR="00B61C21" w:rsidRDefault="00B61C21">
      <w:pPr>
        <w:pStyle w:val="FSBodytext"/>
      </w:pPr>
    </w:p>
    <w:p w14:paraId="313F3CCF" w14:textId="77777777" w:rsidR="00B61C21" w:rsidRDefault="00B61C21">
      <w:pPr>
        <w:pStyle w:val="FSBodytext"/>
      </w:pPr>
    </w:p>
    <w:p w14:paraId="1276DABB" w14:textId="77777777" w:rsidR="00B61C21" w:rsidRDefault="00B61C21">
      <w:pPr>
        <w:pStyle w:val="FSBodytext"/>
      </w:pPr>
    </w:p>
    <w:p w14:paraId="6BE56D68" w14:textId="77777777" w:rsidR="00774EB1" w:rsidRDefault="00774EB1">
      <w:pPr>
        <w:pStyle w:val="FSBodytext"/>
      </w:pPr>
    </w:p>
    <w:p w14:paraId="26870D27" w14:textId="3A33AFA0" w:rsidR="00A36C80" w:rsidRDefault="00A36C80">
      <w:pPr>
        <w:pStyle w:val="FSBodytext"/>
      </w:pPr>
      <w:r>
        <w:t>The following entity/entities is/are controlled by the agency:</w:t>
      </w:r>
    </w:p>
    <w:p w14:paraId="26105A73" w14:textId="6184DFC3" w:rsidR="00A36C80" w:rsidRDefault="00A36C80" w:rsidP="004810F4">
      <w:pPr>
        <w:pStyle w:val="FSHeading3"/>
      </w:pPr>
      <w:r>
        <w:t xml:space="preserve">Details of directly controlled entities </w:t>
      </w:r>
      <w:r>
        <w:rPr>
          <w:rStyle w:val="FSInserthere"/>
          <w:b w:val="0"/>
          <w:bCs w:val="0"/>
        </w:rPr>
        <w:t>&lt;delete if not applicable&gt;</w:t>
      </w:r>
    </w:p>
    <w:tbl>
      <w:tblPr>
        <w:tblW w:w="0" w:type="auto"/>
        <w:tblInd w:w="8" w:type="dxa"/>
        <w:tblLayout w:type="fixed"/>
        <w:tblCellMar>
          <w:left w:w="0" w:type="dxa"/>
          <w:right w:w="0" w:type="dxa"/>
        </w:tblCellMar>
        <w:tblLook w:val="0000" w:firstRow="0" w:lastRow="0" w:firstColumn="0" w:lastColumn="0" w:noHBand="0" w:noVBand="0"/>
      </w:tblPr>
      <w:tblGrid>
        <w:gridCol w:w="1276"/>
        <w:gridCol w:w="1400"/>
        <w:gridCol w:w="1815"/>
        <w:gridCol w:w="603"/>
        <w:gridCol w:w="628"/>
        <w:gridCol w:w="636"/>
        <w:gridCol w:w="637"/>
        <w:gridCol w:w="636"/>
        <w:gridCol w:w="636"/>
        <w:gridCol w:w="636"/>
        <w:gridCol w:w="594"/>
      </w:tblGrid>
      <w:tr w:rsidR="00D63CA2" w14:paraId="22275F5D" w14:textId="77777777" w:rsidTr="004810F4">
        <w:trPr>
          <w:trHeight w:val="555"/>
        </w:trPr>
        <w:tc>
          <w:tcPr>
            <w:tcW w:w="1276" w:type="dxa"/>
            <w:vMerge w:val="restart"/>
            <w:tcBorders>
              <w:bottom w:val="single" w:sz="4" w:space="0" w:color="auto"/>
            </w:tcBorders>
            <w:tcMar>
              <w:top w:w="57" w:type="dxa"/>
              <w:left w:w="0" w:type="dxa"/>
              <w:bottom w:w="113" w:type="dxa"/>
              <w:right w:w="0" w:type="dxa"/>
            </w:tcMar>
            <w:vAlign w:val="bottom"/>
          </w:tcPr>
          <w:p w14:paraId="5C6AB9FA" w14:textId="77777777" w:rsidR="00A36C80" w:rsidRDefault="00A36C80" w:rsidP="00AD4121">
            <w:pPr>
              <w:pStyle w:val="FSTablebodycentre"/>
            </w:pPr>
            <w:r>
              <w:t xml:space="preserve">Name of </w:t>
            </w:r>
            <w:r>
              <w:br/>
              <w:t>controlled entity</w:t>
            </w:r>
          </w:p>
        </w:tc>
        <w:tc>
          <w:tcPr>
            <w:tcW w:w="1400" w:type="dxa"/>
            <w:vMerge w:val="restart"/>
            <w:tcBorders>
              <w:bottom w:val="single" w:sz="4" w:space="0" w:color="auto"/>
            </w:tcBorders>
            <w:tcMar>
              <w:top w:w="57" w:type="dxa"/>
              <w:left w:w="0" w:type="dxa"/>
              <w:bottom w:w="113" w:type="dxa"/>
              <w:right w:w="0" w:type="dxa"/>
            </w:tcMar>
            <w:vAlign w:val="bottom"/>
          </w:tcPr>
          <w:p w14:paraId="056DA19D" w14:textId="77777777" w:rsidR="00A36C80" w:rsidRDefault="00A36C80" w:rsidP="00AD4121">
            <w:pPr>
              <w:pStyle w:val="FSTablebodycentre"/>
            </w:pPr>
            <w:r>
              <w:t>Purpose and principal activities of entity</w:t>
            </w:r>
          </w:p>
        </w:tc>
        <w:tc>
          <w:tcPr>
            <w:tcW w:w="1815" w:type="dxa"/>
            <w:vMerge w:val="restart"/>
            <w:tcBorders>
              <w:bottom w:val="single" w:sz="4" w:space="0" w:color="auto"/>
            </w:tcBorders>
            <w:tcMar>
              <w:top w:w="57" w:type="dxa"/>
              <w:left w:w="0" w:type="dxa"/>
              <w:bottom w:w="113" w:type="dxa"/>
              <w:right w:w="0" w:type="dxa"/>
            </w:tcMar>
            <w:vAlign w:val="bottom"/>
          </w:tcPr>
          <w:p w14:paraId="59DDA5D4" w14:textId="77777777" w:rsidR="00A36C80" w:rsidRDefault="00A36C80" w:rsidP="00AD4121">
            <w:pPr>
              <w:pStyle w:val="FSTablebodycentre"/>
            </w:pPr>
            <w:r>
              <w:t>% Interest in entity &amp; basis for control (for example, majority voting rights etc.)</w:t>
            </w:r>
          </w:p>
        </w:tc>
        <w:tc>
          <w:tcPr>
            <w:tcW w:w="1231" w:type="dxa"/>
            <w:gridSpan w:val="2"/>
            <w:tcBorders>
              <w:bottom w:val="single" w:sz="4" w:space="0" w:color="auto"/>
            </w:tcBorders>
            <w:tcMar>
              <w:top w:w="57" w:type="dxa"/>
              <w:left w:w="0" w:type="dxa"/>
              <w:bottom w:w="113" w:type="dxa"/>
              <w:right w:w="0" w:type="dxa"/>
            </w:tcMar>
            <w:vAlign w:val="bottom"/>
          </w:tcPr>
          <w:p w14:paraId="272F8CC9" w14:textId="77777777" w:rsidR="00A36C80" w:rsidRDefault="00A36C80" w:rsidP="00AD4121">
            <w:pPr>
              <w:pStyle w:val="FSTablebodycentre"/>
            </w:pPr>
            <w:r>
              <w:t>Total assets</w:t>
            </w:r>
          </w:p>
        </w:tc>
        <w:tc>
          <w:tcPr>
            <w:tcW w:w="1273" w:type="dxa"/>
            <w:gridSpan w:val="2"/>
            <w:tcBorders>
              <w:bottom w:val="single" w:sz="4" w:space="0" w:color="auto"/>
            </w:tcBorders>
            <w:tcMar>
              <w:top w:w="57" w:type="dxa"/>
              <w:left w:w="0" w:type="dxa"/>
              <w:bottom w:w="113" w:type="dxa"/>
              <w:right w:w="0" w:type="dxa"/>
            </w:tcMar>
            <w:vAlign w:val="bottom"/>
          </w:tcPr>
          <w:p w14:paraId="6638BB88" w14:textId="77777777" w:rsidR="00A36C80" w:rsidRDefault="00A36C80" w:rsidP="00AD4121">
            <w:pPr>
              <w:pStyle w:val="FSTablebodycentre"/>
            </w:pPr>
            <w:r>
              <w:t>Total liabilities</w:t>
            </w:r>
          </w:p>
        </w:tc>
        <w:tc>
          <w:tcPr>
            <w:tcW w:w="1272" w:type="dxa"/>
            <w:gridSpan w:val="2"/>
            <w:tcBorders>
              <w:bottom w:val="single" w:sz="4" w:space="0" w:color="auto"/>
            </w:tcBorders>
            <w:tcMar>
              <w:top w:w="57" w:type="dxa"/>
              <w:left w:w="0" w:type="dxa"/>
              <w:bottom w:w="113" w:type="dxa"/>
              <w:right w:w="0" w:type="dxa"/>
            </w:tcMar>
            <w:vAlign w:val="bottom"/>
          </w:tcPr>
          <w:p w14:paraId="297F394F" w14:textId="77777777" w:rsidR="00A36C80" w:rsidRDefault="00A36C80" w:rsidP="00AD4121">
            <w:pPr>
              <w:pStyle w:val="FSTablebodycentre"/>
            </w:pPr>
            <w:r>
              <w:t>Total revenue</w:t>
            </w:r>
          </w:p>
        </w:tc>
        <w:tc>
          <w:tcPr>
            <w:tcW w:w="1230" w:type="dxa"/>
            <w:gridSpan w:val="2"/>
            <w:tcBorders>
              <w:bottom w:val="single" w:sz="4" w:space="0" w:color="auto"/>
            </w:tcBorders>
            <w:tcMar>
              <w:top w:w="57" w:type="dxa"/>
              <w:left w:w="0" w:type="dxa"/>
              <w:bottom w:w="113" w:type="dxa"/>
              <w:right w:w="0" w:type="dxa"/>
            </w:tcMar>
            <w:vAlign w:val="bottom"/>
          </w:tcPr>
          <w:p w14:paraId="10C64A91" w14:textId="77777777" w:rsidR="00A36C80" w:rsidRDefault="00A36C80" w:rsidP="00AD4121">
            <w:pPr>
              <w:pStyle w:val="FSTablebodycentre"/>
            </w:pPr>
            <w:r>
              <w:t>Operating result</w:t>
            </w:r>
          </w:p>
        </w:tc>
      </w:tr>
      <w:tr w:rsidR="00D63CA2" w14:paraId="44D2EC58" w14:textId="77777777" w:rsidTr="004810F4">
        <w:trPr>
          <w:trHeight w:val="669"/>
        </w:trPr>
        <w:tc>
          <w:tcPr>
            <w:tcW w:w="1276" w:type="dxa"/>
            <w:vMerge/>
            <w:tcBorders>
              <w:bottom w:val="single" w:sz="4" w:space="0" w:color="auto"/>
            </w:tcBorders>
          </w:tcPr>
          <w:p w14:paraId="5B823F96" w14:textId="77777777" w:rsidR="00A36C80" w:rsidRDefault="00A36C80">
            <w:pPr>
              <w:pStyle w:val="NoParagraphStyle"/>
              <w:spacing w:line="240" w:lineRule="auto"/>
              <w:textAlignment w:val="auto"/>
              <w:rPr>
                <w:color w:val="auto"/>
                <w:sz w:val="20"/>
                <w:szCs w:val="20"/>
                <w:lang w:val="en-AU"/>
              </w:rPr>
            </w:pPr>
          </w:p>
        </w:tc>
        <w:tc>
          <w:tcPr>
            <w:tcW w:w="1400" w:type="dxa"/>
            <w:vMerge/>
            <w:tcBorders>
              <w:bottom w:val="single" w:sz="4" w:space="0" w:color="auto"/>
            </w:tcBorders>
          </w:tcPr>
          <w:p w14:paraId="2ECE3E4D" w14:textId="77777777" w:rsidR="00A36C80" w:rsidRDefault="00A36C80">
            <w:pPr>
              <w:pStyle w:val="NoParagraphStyle"/>
              <w:spacing w:line="240" w:lineRule="auto"/>
              <w:textAlignment w:val="auto"/>
              <w:rPr>
                <w:color w:val="auto"/>
                <w:sz w:val="20"/>
                <w:szCs w:val="20"/>
                <w:lang w:val="en-AU"/>
              </w:rPr>
            </w:pPr>
          </w:p>
        </w:tc>
        <w:tc>
          <w:tcPr>
            <w:tcW w:w="1815" w:type="dxa"/>
            <w:vMerge/>
            <w:tcBorders>
              <w:bottom w:val="single" w:sz="4" w:space="0" w:color="auto"/>
            </w:tcBorders>
          </w:tcPr>
          <w:p w14:paraId="3938DD86" w14:textId="77777777" w:rsidR="00A36C80" w:rsidRDefault="00A36C80">
            <w:pPr>
              <w:pStyle w:val="NoParagraphStyle"/>
              <w:spacing w:line="240" w:lineRule="auto"/>
              <w:textAlignment w:val="auto"/>
              <w:rPr>
                <w:color w:val="auto"/>
                <w:sz w:val="20"/>
                <w:szCs w:val="20"/>
                <w:lang w:val="en-AU"/>
              </w:rPr>
            </w:pPr>
          </w:p>
        </w:tc>
        <w:tc>
          <w:tcPr>
            <w:tcW w:w="603" w:type="dxa"/>
            <w:tcBorders>
              <w:top w:val="single" w:sz="4" w:space="0" w:color="auto"/>
              <w:bottom w:val="single" w:sz="4" w:space="0" w:color="auto"/>
            </w:tcBorders>
            <w:tcMar>
              <w:top w:w="57" w:type="dxa"/>
              <w:left w:w="0" w:type="dxa"/>
              <w:bottom w:w="113" w:type="dxa"/>
              <w:right w:w="0" w:type="dxa"/>
            </w:tcMar>
            <w:vAlign w:val="bottom"/>
          </w:tcPr>
          <w:p w14:paraId="55973771" w14:textId="4984893D" w:rsidR="00A36C80" w:rsidRDefault="00A36C80" w:rsidP="00AD4121">
            <w:pPr>
              <w:pStyle w:val="FSTablebodycentre"/>
            </w:pPr>
            <w:r>
              <w:t>202</w:t>
            </w:r>
            <w:r w:rsidR="00BC398E">
              <w:t>6</w:t>
            </w:r>
          </w:p>
        </w:tc>
        <w:tc>
          <w:tcPr>
            <w:tcW w:w="628" w:type="dxa"/>
            <w:tcBorders>
              <w:top w:val="single" w:sz="4" w:space="0" w:color="auto"/>
              <w:bottom w:val="single" w:sz="4" w:space="0" w:color="auto"/>
            </w:tcBorders>
            <w:tcMar>
              <w:top w:w="57" w:type="dxa"/>
              <w:left w:w="0" w:type="dxa"/>
              <w:bottom w:w="113" w:type="dxa"/>
              <w:right w:w="0" w:type="dxa"/>
            </w:tcMar>
            <w:vAlign w:val="bottom"/>
          </w:tcPr>
          <w:p w14:paraId="2536DB1F" w14:textId="7C91CF36" w:rsidR="00A36C80" w:rsidRDefault="00A36C80" w:rsidP="00AD4121">
            <w:pPr>
              <w:pStyle w:val="FSTablebodycentre"/>
            </w:pPr>
            <w:r>
              <w:t>202</w:t>
            </w:r>
            <w:r w:rsidR="00BC398E">
              <w:t>5</w:t>
            </w:r>
          </w:p>
        </w:tc>
        <w:tc>
          <w:tcPr>
            <w:tcW w:w="636" w:type="dxa"/>
            <w:tcBorders>
              <w:top w:val="single" w:sz="4" w:space="0" w:color="auto"/>
              <w:bottom w:val="single" w:sz="4" w:space="0" w:color="auto"/>
            </w:tcBorders>
            <w:tcMar>
              <w:top w:w="57" w:type="dxa"/>
              <w:left w:w="0" w:type="dxa"/>
              <w:bottom w:w="113" w:type="dxa"/>
              <w:right w:w="0" w:type="dxa"/>
            </w:tcMar>
            <w:vAlign w:val="bottom"/>
          </w:tcPr>
          <w:p w14:paraId="4480EB69" w14:textId="00C73399" w:rsidR="00A36C80" w:rsidRDefault="00A36C80" w:rsidP="00AD4121">
            <w:pPr>
              <w:pStyle w:val="FSTablebodycentre"/>
            </w:pPr>
            <w:r>
              <w:t>202</w:t>
            </w:r>
            <w:r w:rsidR="00BC398E">
              <w:t>6</w:t>
            </w:r>
          </w:p>
        </w:tc>
        <w:tc>
          <w:tcPr>
            <w:tcW w:w="637" w:type="dxa"/>
            <w:tcBorders>
              <w:top w:val="single" w:sz="4" w:space="0" w:color="auto"/>
              <w:bottom w:val="single" w:sz="4" w:space="0" w:color="auto"/>
            </w:tcBorders>
            <w:tcMar>
              <w:top w:w="57" w:type="dxa"/>
              <w:left w:w="0" w:type="dxa"/>
              <w:bottom w:w="113" w:type="dxa"/>
              <w:right w:w="0" w:type="dxa"/>
            </w:tcMar>
            <w:vAlign w:val="bottom"/>
          </w:tcPr>
          <w:p w14:paraId="20D3E8FF" w14:textId="75131420" w:rsidR="00A36C80" w:rsidRDefault="00A36C80" w:rsidP="00AD4121">
            <w:pPr>
              <w:pStyle w:val="FSTablebodycentre"/>
            </w:pPr>
            <w:r>
              <w:t>202</w:t>
            </w:r>
            <w:r w:rsidR="00BC398E">
              <w:t>5</w:t>
            </w:r>
          </w:p>
        </w:tc>
        <w:tc>
          <w:tcPr>
            <w:tcW w:w="636" w:type="dxa"/>
            <w:tcBorders>
              <w:top w:val="single" w:sz="4" w:space="0" w:color="auto"/>
              <w:bottom w:val="single" w:sz="4" w:space="0" w:color="auto"/>
            </w:tcBorders>
            <w:tcMar>
              <w:top w:w="57" w:type="dxa"/>
              <w:left w:w="0" w:type="dxa"/>
              <w:bottom w:w="113" w:type="dxa"/>
              <w:right w:w="0" w:type="dxa"/>
            </w:tcMar>
            <w:vAlign w:val="bottom"/>
          </w:tcPr>
          <w:p w14:paraId="7C9E4DE8" w14:textId="77F7FB85" w:rsidR="00A36C80" w:rsidRDefault="00A36C80" w:rsidP="00AD4121">
            <w:pPr>
              <w:pStyle w:val="FSTablebodycentre"/>
            </w:pPr>
            <w:r>
              <w:t>202</w:t>
            </w:r>
            <w:r w:rsidR="00BC398E">
              <w:t>6</w:t>
            </w:r>
          </w:p>
        </w:tc>
        <w:tc>
          <w:tcPr>
            <w:tcW w:w="636" w:type="dxa"/>
            <w:tcBorders>
              <w:top w:val="single" w:sz="4" w:space="0" w:color="auto"/>
              <w:bottom w:val="single" w:sz="4" w:space="0" w:color="auto"/>
            </w:tcBorders>
            <w:tcMar>
              <w:top w:w="57" w:type="dxa"/>
              <w:left w:w="0" w:type="dxa"/>
              <w:bottom w:w="113" w:type="dxa"/>
              <w:right w:w="0" w:type="dxa"/>
            </w:tcMar>
            <w:vAlign w:val="bottom"/>
          </w:tcPr>
          <w:p w14:paraId="601FC43A" w14:textId="7F791845" w:rsidR="00A36C80" w:rsidRDefault="00A36C80" w:rsidP="00AD4121">
            <w:pPr>
              <w:pStyle w:val="FSTablebodycentre"/>
            </w:pPr>
            <w:r>
              <w:t>202</w:t>
            </w:r>
            <w:r w:rsidR="00BC398E">
              <w:t>5</w:t>
            </w:r>
          </w:p>
        </w:tc>
        <w:tc>
          <w:tcPr>
            <w:tcW w:w="636" w:type="dxa"/>
            <w:tcBorders>
              <w:top w:val="single" w:sz="4" w:space="0" w:color="auto"/>
              <w:bottom w:val="single" w:sz="4" w:space="0" w:color="auto"/>
            </w:tcBorders>
            <w:tcMar>
              <w:top w:w="57" w:type="dxa"/>
              <w:left w:w="0" w:type="dxa"/>
              <w:bottom w:w="113" w:type="dxa"/>
              <w:right w:w="0" w:type="dxa"/>
            </w:tcMar>
            <w:vAlign w:val="bottom"/>
          </w:tcPr>
          <w:p w14:paraId="3DB7C428" w14:textId="63A5121D" w:rsidR="00A36C80" w:rsidRDefault="00A36C80" w:rsidP="00AD4121">
            <w:pPr>
              <w:pStyle w:val="FSTablebodycentre"/>
            </w:pPr>
            <w:r>
              <w:t>202</w:t>
            </w:r>
            <w:r w:rsidR="00BC398E">
              <w:t>6</w:t>
            </w:r>
          </w:p>
        </w:tc>
        <w:tc>
          <w:tcPr>
            <w:tcW w:w="594" w:type="dxa"/>
            <w:tcBorders>
              <w:top w:val="single" w:sz="4" w:space="0" w:color="auto"/>
              <w:bottom w:val="single" w:sz="4" w:space="0" w:color="auto"/>
            </w:tcBorders>
            <w:tcMar>
              <w:top w:w="57" w:type="dxa"/>
              <w:left w:w="0" w:type="dxa"/>
              <w:bottom w:w="113" w:type="dxa"/>
              <w:right w:w="0" w:type="dxa"/>
            </w:tcMar>
            <w:vAlign w:val="bottom"/>
          </w:tcPr>
          <w:p w14:paraId="4DECF943" w14:textId="77777777" w:rsidR="00A36C80" w:rsidRDefault="00A36C80" w:rsidP="00AD4121">
            <w:pPr>
              <w:pStyle w:val="FSTablebodycentre"/>
            </w:pPr>
          </w:p>
          <w:p w14:paraId="17236B2A" w14:textId="4EB4D6E6" w:rsidR="00A36C80" w:rsidRDefault="00A36C80" w:rsidP="00AD4121">
            <w:pPr>
              <w:pStyle w:val="FSTablebodycentre"/>
            </w:pPr>
            <w:r>
              <w:t>202</w:t>
            </w:r>
            <w:r w:rsidR="00BC398E">
              <w:t>5</w:t>
            </w:r>
          </w:p>
        </w:tc>
      </w:tr>
      <w:tr w:rsidR="00D63CA2" w14:paraId="16708E30" w14:textId="77777777" w:rsidTr="004810F4">
        <w:trPr>
          <w:trHeight w:val="64"/>
        </w:trPr>
        <w:tc>
          <w:tcPr>
            <w:tcW w:w="1276" w:type="dxa"/>
            <w:tcBorders>
              <w:top w:val="single" w:sz="4" w:space="0" w:color="auto"/>
            </w:tcBorders>
            <w:tcMar>
              <w:top w:w="113" w:type="dxa"/>
              <w:left w:w="0" w:type="dxa"/>
              <w:bottom w:w="113" w:type="dxa"/>
              <w:right w:w="0" w:type="dxa"/>
            </w:tcMar>
          </w:tcPr>
          <w:p w14:paraId="6AC1CDBF" w14:textId="77777777" w:rsidR="00A36C80" w:rsidRDefault="00A36C80" w:rsidP="00AD4121">
            <w:pPr>
              <w:pStyle w:val="FSTablebodycentre"/>
            </w:pPr>
            <w:r>
              <w:t>Company A</w:t>
            </w:r>
          </w:p>
        </w:tc>
        <w:tc>
          <w:tcPr>
            <w:tcW w:w="1400" w:type="dxa"/>
            <w:tcBorders>
              <w:top w:val="single" w:sz="4" w:space="0" w:color="auto"/>
            </w:tcBorders>
            <w:tcMar>
              <w:top w:w="113" w:type="dxa"/>
              <w:left w:w="0" w:type="dxa"/>
              <w:bottom w:w="113" w:type="dxa"/>
              <w:right w:w="0" w:type="dxa"/>
            </w:tcMar>
          </w:tcPr>
          <w:p w14:paraId="27FF1A2A" w14:textId="77777777" w:rsidR="00A36C80" w:rsidRDefault="00A36C80">
            <w:pPr>
              <w:pStyle w:val="NoParagraphStyle"/>
              <w:spacing w:line="240" w:lineRule="auto"/>
              <w:textAlignment w:val="auto"/>
              <w:rPr>
                <w:color w:val="auto"/>
                <w:sz w:val="20"/>
                <w:szCs w:val="20"/>
                <w:lang w:val="en-AU"/>
              </w:rPr>
            </w:pPr>
          </w:p>
        </w:tc>
        <w:tc>
          <w:tcPr>
            <w:tcW w:w="1815" w:type="dxa"/>
            <w:tcBorders>
              <w:top w:val="single" w:sz="4" w:space="0" w:color="auto"/>
            </w:tcBorders>
            <w:tcMar>
              <w:top w:w="113" w:type="dxa"/>
              <w:left w:w="0" w:type="dxa"/>
              <w:bottom w:w="113" w:type="dxa"/>
              <w:right w:w="0" w:type="dxa"/>
            </w:tcMar>
          </w:tcPr>
          <w:p w14:paraId="009B87D1" w14:textId="77777777" w:rsidR="00A36C80" w:rsidRDefault="00A36C80" w:rsidP="004810F4">
            <w:pPr>
              <w:pStyle w:val="FSTablebodytext"/>
              <w:jc w:val="center"/>
            </w:pPr>
            <w:r>
              <w:t>X%</w:t>
            </w:r>
          </w:p>
        </w:tc>
        <w:tc>
          <w:tcPr>
            <w:tcW w:w="603" w:type="dxa"/>
            <w:tcBorders>
              <w:top w:val="single" w:sz="4" w:space="0" w:color="auto"/>
            </w:tcBorders>
            <w:tcMar>
              <w:top w:w="113" w:type="dxa"/>
              <w:left w:w="0" w:type="dxa"/>
              <w:bottom w:w="113" w:type="dxa"/>
              <w:right w:w="0" w:type="dxa"/>
            </w:tcMar>
          </w:tcPr>
          <w:p w14:paraId="69B60622" w14:textId="77777777" w:rsidR="00A36C80" w:rsidRDefault="00A36C80" w:rsidP="00AD4121">
            <w:pPr>
              <w:pStyle w:val="FSTablebodytext"/>
            </w:pPr>
            <w:r>
              <w:t>$000</w:t>
            </w:r>
          </w:p>
        </w:tc>
        <w:tc>
          <w:tcPr>
            <w:tcW w:w="628" w:type="dxa"/>
            <w:tcBorders>
              <w:top w:val="single" w:sz="4" w:space="0" w:color="auto"/>
            </w:tcBorders>
            <w:tcMar>
              <w:top w:w="113" w:type="dxa"/>
              <w:left w:w="0" w:type="dxa"/>
              <w:bottom w:w="113" w:type="dxa"/>
              <w:right w:w="0" w:type="dxa"/>
            </w:tcMar>
          </w:tcPr>
          <w:p w14:paraId="071642D0" w14:textId="77777777" w:rsidR="00A36C80" w:rsidRDefault="00A36C80" w:rsidP="00AD4121">
            <w:pPr>
              <w:pStyle w:val="FSTablebodytext"/>
            </w:pPr>
            <w:r>
              <w:t>$000</w:t>
            </w:r>
          </w:p>
        </w:tc>
        <w:tc>
          <w:tcPr>
            <w:tcW w:w="636" w:type="dxa"/>
            <w:tcBorders>
              <w:top w:val="single" w:sz="4" w:space="0" w:color="auto"/>
            </w:tcBorders>
            <w:tcMar>
              <w:top w:w="113" w:type="dxa"/>
              <w:left w:w="0" w:type="dxa"/>
              <w:bottom w:w="113" w:type="dxa"/>
              <w:right w:w="0" w:type="dxa"/>
            </w:tcMar>
          </w:tcPr>
          <w:p w14:paraId="7C0DD92F" w14:textId="77777777" w:rsidR="00A36C80" w:rsidRDefault="00A36C80" w:rsidP="00AD4121">
            <w:pPr>
              <w:pStyle w:val="FSTablebodytext"/>
            </w:pPr>
            <w:r>
              <w:t>$000</w:t>
            </w:r>
          </w:p>
        </w:tc>
        <w:tc>
          <w:tcPr>
            <w:tcW w:w="637" w:type="dxa"/>
            <w:tcBorders>
              <w:top w:val="single" w:sz="4" w:space="0" w:color="auto"/>
            </w:tcBorders>
            <w:tcMar>
              <w:top w:w="113" w:type="dxa"/>
              <w:left w:w="0" w:type="dxa"/>
              <w:bottom w:w="113" w:type="dxa"/>
              <w:right w:w="0" w:type="dxa"/>
            </w:tcMar>
          </w:tcPr>
          <w:p w14:paraId="3A51E60C" w14:textId="77777777" w:rsidR="00A36C80" w:rsidRDefault="00A36C80" w:rsidP="00AD4121">
            <w:pPr>
              <w:pStyle w:val="FSTablebodytext"/>
            </w:pPr>
            <w:r>
              <w:t>$000</w:t>
            </w:r>
          </w:p>
        </w:tc>
        <w:tc>
          <w:tcPr>
            <w:tcW w:w="636" w:type="dxa"/>
            <w:tcBorders>
              <w:top w:val="single" w:sz="4" w:space="0" w:color="auto"/>
            </w:tcBorders>
            <w:tcMar>
              <w:top w:w="113" w:type="dxa"/>
              <w:left w:w="0" w:type="dxa"/>
              <w:bottom w:w="113" w:type="dxa"/>
              <w:right w:w="0" w:type="dxa"/>
            </w:tcMar>
          </w:tcPr>
          <w:p w14:paraId="72F32B81" w14:textId="77777777" w:rsidR="00A36C80" w:rsidRDefault="00A36C80" w:rsidP="00AD4121">
            <w:pPr>
              <w:pStyle w:val="FSTablebodytext"/>
            </w:pPr>
            <w:r>
              <w:t>$000</w:t>
            </w:r>
          </w:p>
        </w:tc>
        <w:tc>
          <w:tcPr>
            <w:tcW w:w="636" w:type="dxa"/>
            <w:tcBorders>
              <w:top w:val="single" w:sz="4" w:space="0" w:color="auto"/>
            </w:tcBorders>
            <w:tcMar>
              <w:top w:w="113" w:type="dxa"/>
              <w:left w:w="0" w:type="dxa"/>
              <w:bottom w:w="113" w:type="dxa"/>
              <w:right w:w="0" w:type="dxa"/>
            </w:tcMar>
          </w:tcPr>
          <w:p w14:paraId="75D8E933" w14:textId="77777777" w:rsidR="00A36C80" w:rsidRDefault="00A36C80" w:rsidP="00AD4121">
            <w:pPr>
              <w:pStyle w:val="FSTablebodytext"/>
            </w:pPr>
            <w:r>
              <w:t>$000</w:t>
            </w:r>
          </w:p>
        </w:tc>
        <w:tc>
          <w:tcPr>
            <w:tcW w:w="636" w:type="dxa"/>
            <w:tcBorders>
              <w:top w:val="single" w:sz="4" w:space="0" w:color="auto"/>
            </w:tcBorders>
            <w:tcMar>
              <w:top w:w="113" w:type="dxa"/>
              <w:left w:w="0" w:type="dxa"/>
              <w:bottom w:w="113" w:type="dxa"/>
              <w:right w:w="0" w:type="dxa"/>
            </w:tcMar>
          </w:tcPr>
          <w:p w14:paraId="1D7734C1" w14:textId="77777777" w:rsidR="00A36C80" w:rsidRDefault="00A36C80" w:rsidP="00AD4121">
            <w:pPr>
              <w:pStyle w:val="FSTablebodytext"/>
            </w:pPr>
            <w:r>
              <w:t>$000</w:t>
            </w:r>
          </w:p>
        </w:tc>
        <w:tc>
          <w:tcPr>
            <w:tcW w:w="594" w:type="dxa"/>
            <w:tcBorders>
              <w:top w:val="single" w:sz="4" w:space="0" w:color="auto"/>
            </w:tcBorders>
            <w:tcMar>
              <w:top w:w="113" w:type="dxa"/>
              <w:left w:w="0" w:type="dxa"/>
              <w:bottom w:w="113" w:type="dxa"/>
              <w:right w:w="0" w:type="dxa"/>
            </w:tcMar>
          </w:tcPr>
          <w:p w14:paraId="012F80E5" w14:textId="77777777" w:rsidR="00A36C80" w:rsidRDefault="00A36C80" w:rsidP="00AD4121">
            <w:pPr>
              <w:pStyle w:val="FSTablebodytext"/>
            </w:pPr>
            <w:r>
              <w:t>$000</w:t>
            </w:r>
          </w:p>
        </w:tc>
      </w:tr>
      <w:tr w:rsidR="00D63CA2" w14:paraId="04742F61" w14:textId="77777777" w:rsidTr="004810F4">
        <w:trPr>
          <w:trHeight w:val="129"/>
        </w:trPr>
        <w:tc>
          <w:tcPr>
            <w:tcW w:w="1276" w:type="dxa"/>
            <w:tcBorders>
              <w:bottom w:val="single" w:sz="4" w:space="0" w:color="auto"/>
            </w:tcBorders>
            <w:tcMar>
              <w:top w:w="113" w:type="dxa"/>
              <w:left w:w="0" w:type="dxa"/>
              <w:bottom w:w="113" w:type="dxa"/>
              <w:right w:w="0" w:type="dxa"/>
            </w:tcMar>
          </w:tcPr>
          <w:p w14:paraId="770B755E" w14:textId="77777777" w:rsidR="00A36C80" w:rsidRDefault="00A36C80">
            <w:pPr>
              <w:pStyle w:val="NoParagraphStyle"/>
              <w:spacing w:line="240" w:lineRule="auto"/>
              <w:textAlignment w:val="auto"/>
              <w:rPr>
                <w:color w:val="auto"/>
                <w:lang w:val="en-AU"/>
              </w:rPr>
            </w:pPr>
          </w:p>
        </w:tc>
        <w:tc>
          <w:tcPr>
            <w:tcW w:w="1400" w:type="dxa"/>
            <w:tcBorders>
              <w:bottom w:val="single" w:sz="4" w:space="0" w:color="auto"/>
            </w:tcBorders>
            <w:tcMar>
              <w:top w:w="113" w:type="dxa"/>
              <w:left w:w="0" w:type="dxa"/>
              <w:bottom w:w="113" w:type="dxa"/>
              <w:right w:w="0" w:type="dxa"/>
            </w:tcMar>
          </w:tcPr>
          <w:p w14:paraId="0DA289C1" w14:textId="77777777" w:rsidR="00A36C80" w:rsidRDefault="00A36C80">
            <w:pPr>
              <w:pStyle w:val="NoParagraphStyle"/>
              <w:spacing w:line="240" w:lineRule="auto"/>
              <w:textAlignment w:val="auto"/>
              <w:rPr>
                <w:color w:val="auto"/>
                <w:lang w:val="en-AU"/>
              </w:rPr>
            </w:pPr>
          </w:p>
        </w:tc>
        <w:tc>
          <w:tcPr>
            <w:tcW w:w="1815" w:type="dxa"/>
            <w:tcBorders>
              <w:bottom w:val="single" w:sz="4" w:space="0" w:color="auto"/>
            </w:tcBorders>
            <w:tcMar>
              <w:top w:w="113" w:type="dxa"/>
              <w:left w:w="0" w:type="dxa"/>
              <w:bottom w:w="113" w:type="dxa"/>
              <w:right w:w="0" w:type="dxa"/>
            </w:tcMar>
          </w:tcPr>
          <w:p w14:paraId="2F8B70E1" w14:textId="77777777" w:rsidR="00A36C80" w:rsidRDefault="00A36C80">
            <w:pPr>
              <w:pStyle w:val="NoParagraphStyle"/>
              <w:spacing w:line="240" w:lineRule="auto"/>
              <w:textAlignment w:val="auto"/>
              <w:rPr>
                <w:color w:val="auto"/>
                <w:lang w:val="en-AU"/>
              </w:rPr>
            </w:pPr>
          </w:p>
        </w:tc>
        <w:tc>
          <w:tcPr>
            <w:tcW w:w="603" w:type="dxa"/>
            <w:tcBorders>
              <w:bottom w:val="single" w:sz="4" w:space="0" w:color="auto"/>
            </w:tcBorders>
            <w:tcMar>
              <w:top w:w="113" w:type="dxa"/>
              <w:left w:w="0" w:type="dxa"/>
              <w:bottom w:w="113" w:type="dxa"/>
              <w:right w:w="0" w:type="dxa"/>
            </w:tcMar>
          </w:tcPr>
          <w:p w14:paraId="13763152" w14:textId="77777777" w:rsidR="00A36C80" w:rsidRDefault="00A36C80">
            <w:pPr>
              <w:pStyle w:val="NoParagraphStyle"/>
              <w:spacing w:line="240" w:lineRule="auto"/>
              <w:textAlignment w:val="auto"/>
              <w:rPr>
                <w:color w:val="auto"/>
                <w:lang w:val="en-AU"/>
              </w:rPr>
            </w:pPr>
          </w:p>
        </w:tc>
        <w:tc>
          <w:tcPr>
            <w:tcW w:w="628" w:type="dxa"/>
            <w:tcBorders>
              <w:bottom w:val="single" w:sz="4" w:space="0" w:color="auto"/>
            </w:tcBorders>
            <w:tcMar>
              <w:top w:w="113" w:type="dxa"/>
              <w:left w:w="0" w:type="dxa"/>
              <w:bottom w:w="113" w:type="dxa"/>
              <w:right w:w="0" w:type="dxa"/>
            </w:tcMar>
          </w:tcPr>
          <w:p w14:paraId="384ED881" w14:textId="77777777" w:rsidR="00A36C80" w:rsidRDefault="00A36C80">
            <w:pPr>
              <w:pStyle w:val="NoParagraphStyle"/>
              <w:spacing w:line="240" w:lineRule="auto"/>
              <w:textAlignment w:val="auto"/>
              <w:rPr>
                <w:color w:val="auto"/>
                <w:lang w:val="en-AU"/>
              </w:rPr>
            </w:pPr>
          </w:p>
        </w:tc>
        <w:tc>
          <w:tcPr>
            <w:tcW w:w="636" w:type="dxa"/>
            <w:tcBorders>
              <w:bottom w:val="single" w:sz="4" w:space="0" w:color="auto"/>
            </w:tcBorders>
            <w:tcMar>
              <w:top w:w="113" w:type="dxa"/>
              <w:left w:w="0" w:type="dxa"/>
              <w:bottom w:w="113" w:type="dxa"/>
              <w:right w:w="0" w:type="dxa"/>
            </w:tcMar>
          </w:tcPr>
          <w:p w14:paraId="43D48BCE" w14:textId="77777777" w:rsidR="00A36C80" w:rsidRDefault="00A36C80">
            <w:pPr>
              <w:pStyle w:val="NoParagraphStyle"/>
              <w:spacing w:line="240" w:lineRule="auto"/>
              <w:textAlignment w:val="auto"/>
              <w:rPr>
                <w:color w:val="auto"/>
                <w:lang w:val="en-AU"/>
              </w:rPr>
            </w:pPr>
          </w:p>
        </w:tc>
        <w:tc>
          <w:tcPr>
            <w:tcW w:w="637" w:type="dxa"/>
            <w:tcBorders>
              <w:bottom w:val="single" w:sz="4" w:space="0" w:color="auto"/>
            </w:tcBorders>
            <w:tcMar>
              <w:top w:w="113" w:type="dxa"/>
              <w:left w:w="0" w:type="dxa"/>
              <w:bottom w:w="113" w:type="dxa"/>
              <w:right w:w="0" w:type="dxa"/>
            </w:tcMar>
          </w:tcPr>
          <w:p w14:paraId="4C04277D" w14:textId="77777777" w:rsidR="00A36C80" w:rsidRDefault="00A36C80">
            <w:pPr>
              <w:pStyle w:val="NoParagraphStyle"/>
              <w:spacing w:line="240" w:lineRule="auto"/>
              <w:textAlignment w:val="auto"/>
              <w:rPr>
                <w:color w:val="auto"/>
                <w:lang w:val="en-AU"/>
              </w:rPr>
            </w:pPr>
          </w:p>
        </w:tc>
        <w:tc>
          <w:tcPr>
            <w:tcW w:w="636" w:type="dxa"/>
            <w:tcBorders>
              <w:bottom w:val="single" w:sz="4" w:space="0" w:color="auto"/>
            </w:tcBorders>
            <w:tcMar>
              <w:top w:w="113" w:type="dxa"/>
              <w:left w:w="0" w:type="dxa"/>
              <w:bottom w:w="113" w:type="dxa"/>
              <w:right w:w="0" w:type="dxa"/>
            </w:tcMar>
          </w:tcPr>
          <w:p w14:paraId="566BD574" w14:textId="77777777" w:rsidR="00A36C80" w:rsidRDefault="00A36C80">
            <w:pPr>
              <w:pStyle w:val="NoParagraphStyle"/>
              <w:spacing w:line="240" w:lineRule="auto"/>
              <w:textAlignment w:val="auto"/>
              <w:rPr>
                <w:color w:val="auto"/>
                <w:lang w:val="en-AU"/>
              </w:rPr>
            </w:pPr>
          </w:p>
        </w:tc>
        <w:tc>
          <w:tcPr>
            <w:tcW w:w="636" w:type="dxa"/>
            <w:tcBorders>
              <w:bottom w:val="single" w:sz="4" w:space="0" w:color="auto"/>
            </w:tcBorders>
            <w:tcMar>
              <w:top w:w="113" w:type="dxa"/>
              <w:left w:w="0" w:type="dxa"/>
              <w:bottom w:w="113" w:type="dxa"/>
              <w:right w:w="0" w:type="dxa"/>
            </w:tcMar>
          </w:tcPr>
          <w:p w14:paraId="01E8A454" w14:textId="77777777" w:rsidR="00A36C80" w:rsidRDefault="00A36C80">
            <w:pPr>
              <w:pStyle w:val="NoParagraphStyle"/>
              <w:spacing w:line="240" w:lineRule="auto"/>
              <w:textAlignment w:val="auto"/>
              <w:rPr>
                <w:color w:val="auto"/>
                <w:lang w:val="en-AU"/>
              </w:rPr>
            </w:pPr>
          </w:p>
        </w:tc>
        <w:tc>
          <w:tcPr>
            <w:tcW w:w="636" w:type="dxa"/>
            <w:tcBorders>
              <w:bottom w:val="single" w:sz="4" w:space="0" w:color="auto"/>
            </w:tcBorders>
            <w:tcMar>
              <w:top w:w="113" w:type="dxa"/>
              <w:left w:w="0" w:type="dxa"/>
              <w:bottom w:w="113" w:type="dxa"/>
              <w:right w:w="0" w:type="dxa"/>
            </w:tcMar>
          </w:tcPr>
          <w:p w14:paraId="54F4CE2E" w14:textId="77777777" w:rsidR="00A36C80" w:rsidRDefault="00A36C80">
            <w:pPr>
              <w:pStyle w:val="NoParagraphStyle"/>
              <w:spacing w:line="240" w:lineRule="auto"/>
              <w:textAlignment w:val="auto"/>
              <w:rPr>
                <w:color w:val="auto"/>
                <w:lang w:val="en-AU"/>
              </w:rPr>
            </w:pPr>
          </w:p>
        </w:tc>
        <w:tc>
          <w:tcPr>
            <w:tcW w:w="594" w:type="dxa"/>
            <w:tcBorders>
              <w:bottom w:val="single" w:sz="4" w:space="0" w:color="auto"/>
            </w:tcBorders>
            <w:tcMar>
              <w:top w:w="113" w:type="dxa"/>
              <w:left w:w="0" w:type="dxa"/>
              <w:bottom w:w="113" w:type="dxa"/>
              <w:right w:w="0" w:type="dxa"/>
            </w:tcMar>
          </w:tcPr>
          <w:p w14:paraId="4E96A63C" w14:textId="77777777" w:rsidR="00A36C80" w:rsidRDefault="00A36C80">
            <w:pPr>
              <w:pStyle w:val="NoParagraphStyle"/>
              <w:spacing w:line="240" w:lineRule="auto"/>
              <w:textAlignment w:val="auto"/>
              <w:rPr>
                <w:color w:val="auto"/>
                <w:lang w:val="en-AU"/>
              </w:rPr>
            </w:pPr>
          </w:p>
        </w:tc>
      </w:tr>
    </w:tbl>
    <w:p w14:paraId="784A5F12" w14:textId="77777777" w:rsidR="00A36C80" w:rsidRDefault="00A36C80">
      <w:pPr>
        <w:pStyle w:val="FSBodytext"/>
        <w:rPr>
          <w:sz w:val="24"/>
          <w:szCs w:val="24"/>
        </w:rPr>
      </w:pPr>
    </w:p>
    <w:p w14:paraId="582E36A4" w14:textId="77777777" w:rsidR="00A36C80" w:rsidRDefault="00A36C80">
      <w:pPr>
        <w:pStyle w:val="FSBodytext"/>
      </w:pPr>
      <w:r>
        <w:t xml:space="preserve">Disclosures about non </w:t>
      </w:r>
      <w:proofErr w:type="gramStart"/>
      <w:r>
        <w:t>wholly-owned</w:t>
      </w:r>
      <w:proofErr w:type="gramEnd"/>
      <w:r>
        <w:t xml:space="preserve"> controlled entities &lt;delete if not applicable&gt;</w:t>
      </w:r>
    </w:p>
    <w:p w14:paraId="7FF30A37" w14:textId="77777777" w:rsidR="00A36C80" w:rsidRDefault="00A36C80">
      <w:pPr>
        <w:pStyle w:val="FSBodytext"/>
      </w:pPr>
      <w:r>
        <w:t>Details of non-wholly owned subsidiaries that have material non-controlling interest as follows:</w:t>
      </w:r>
    </w:p>
    <w:tbl>
      <w:tblPr>
        <w:tblW w:w="0" w:type="auto"/>
        <w:tblInd w:w="8" w:type="dxa"/>
        <w:tblBorders>
          <w:bottom w:val="single" w:sz="4" w:space="0" w:color="auto"/>
        </w:tblBorders>
        <w:tblLayout w:type="fixed"/>
        <w:tblCellMar>
          <w:left w:w="0" w:type="dxa"/>
          <w:right w:w="0" w:type="dxa"/>
        </w:tblCellMar>
        <w:tblLook w:val="0000" w:firstRow="0" w:lastRow="0" w:firstColumn="0" w:lastColumn="0" w:noHBand="0" w:noVBand="0"/>
      </w:tblPr>
      <w:tblGrid>
        <w:gridCol w:w="1985"/>
        <w:gridCol w:w="2551"/>
        <w:gridCol w:w="2268"/>
        <w:gridCol w:w="2268"/>
      </w:tblGrid>
      <w:tr w:rsidR="00D63CA2" w14:paraId="3BB44CC8" w14:textId="77777777" w:rsidTr="00DC3570">
        <w:trPr>
          <w:trHeight w:val="675"/>
        </w:trPr>
        <w:tc>
          <w:tcPr>
            <w:tcW w:w="1985" w:type="dxa"/>
            <w:tcBorders>
              <w:bottom w:val="single" w:sz="4" w:space="0" w:color="auto"/>
            </w:tcBorders>
            <w:tcMar>
              <w:top w:w="57" w:type="dxa"/>
              <w:left w:w="0" w:type="dxa"/>
              <w:bottom w:w="113" w:type="dxa"/>
              <w:right w:w="0" w:type="dxa"/>
            </w:tcMar>
            <w:vAlign w:val="bottom"/>
          </w:tcPr>
          <w:p w14:paraId="29DBDB9D" w14:textId="77777777" w:rsidR="00A36C80" w:rsidRDefault="00A36C80" w:rsidP="00AD4121">
            <w:pPr>
              <w:pStyle w:val="FSTablebodycentre"/>
            </w:pPr>
            <w:r>
              <w:t xml:space="preserve">Name of </w:t>
            </w:r>
            <w:r>
              <w:br/>
              <w:t>entity</w:t>
            </w:r>
          </w:p>
        </w:tc>
        <w:tc>
          <w:tcPr>
            <w:tcW w:w="2551" w:type="dxa"/>
            <w:tcBorders>
              <w:bottom w:val="single" w:sz="4" w:space="0" w:color="auto"/>
            </w:tcBorders>
            <w:tcMar>
              <w:top w:w="57" w:type="dxa"/>
              <w:left w:w="0" w:type="dxa"/>
              <w:bottom w:w="113" w:type="dxa"/>
              <w:right w:w="0" w:type="dxa"/>
            </w:tcMar>
            <w:vAlign w:val="bottom"/>
          </w:tcPr>
          <w:p w14:paraId="7284E4C8" w14:textId="77777777" w:rsidR="00A36C80" w:rsidRDefault="00A36C80" w:rsidP="00AD4121">
            <w:pPr>
              <w:pStyle w:val="FSTablebodycentre"/>
            </w:pPr>
            <w:r>
              <w:t>Proportion of ownership interest held by non-controlling interest</w:t>
            </w:r>
          </w:p>
        </w:tc>
        <w:tc>
          <w:tcPr>
            <w:tcW w:w="2268" w:type="dxa"/>
            <w:tcBorders>
              <w:bottom w:val="single" w:sz="4" w:space="0" w:color="auto"/>
            </w:tcBorders>
            <w:tcMar>
              <w:top w:w="57" w:type="dxa"/>
              <w:left w:w="0" w:type="dxa"/>
              <w:bottom w:w="113" w:type="dxa"/>
              <w:right w:w="0" w:type="dxa"/>
            </w:tcMar>
            <w:vAlign w:val="bottom"/>
          </w:tcPr>
          <w:p w14:paraId="6F49C92F" w14:textId="77777777" w:rsidR="00A36C80" w:rsidRDefault="00A36C80" w:rsidP="00AD4121">
            <w:pPr>
              <w:pStyle w:val="FSTablebodycentre"/>
            </w:pPr>
            <w:r>
              <w:t>Profit (loss) allocated to non-controlling interest</w:t>
            </w:r>
          </w:p>
        </w:tc>
        <w:tc>
          <w:tcPr>
            <w:tcW w:w="2268" w:type="dxa"/>
            <w:tcBorders>
              <w:bottom w:val="single" w:sz="4" w:space="0" w:color="auto"/>
            </w:tcBorders>
            <w:tcMar>
              <w:top w:w="57" w:type="dxa"/>
              <w:left w:w="0" w:type="dxa"/>
              <w:bottom w:w="113" w:type="dxa"/>
              <w:right w:w="0" w:type="dxa"/>
            </w:tcMar>
            <w:vAlign w:val="bottom"/>
          </w:tcPr>
          <w:p w14:paraId="7CB80C14" w14:textId="77777777" w:rsidR="00A36C80" w:rsidRDefault="00A36C80" w:rsidP="00AD4121">
            <w:pPr>
              <w:pStyle w:val="FSTablebodycentre"/>
            </w:pPr>
            <w:r>
              <w:t>Accumulated non-controlling interest</w:t>
            </w:r>
          </w:p>
        </w:tc>
      </w:tr>
      <w:tr w:rsidR="00D63CA2" w14:paraId="526660CE" w14:textId="77777777" w:rsidTr="00DC3570">
        <w:trPr>
          <w:trHeight w:val="255"/>
        </w:trPr>
        <w:tc>
          <w:tcPr>
            <w:tcW w:w="1985" w:type="dxa"/>
            <w:tcBorders>
              <w:top w:val="single" w:sz="4" w:space="0" w:color="auto"/>
            </w:tcBorders>
            <w:tcMar>
              <w:top w:w="113" w:type="dxa"/>
              <w:left w:w="0" w:type="dxa"/>
              <w:bottom w:w="113" w:type="dxa"/>
              <w:right w:w="0" w:type="dxa"/>
            </w:tcMar>
          </w:tcPr>
          <w:p w14:paraId="0EF275B1" w14:textId="77777777" w:rsidR="00A36C80" w:rsidRDefault="00A36C80" w:rsidP="00AD4121">
            <w:pPr>
              <w:pStyle w:val="FSTablebodytext"/>
            </w:pPr>
            <w:r>
              <w:t>Company A</w:t>
            </w:r>
          </w:p>
        </w:tc>
        <w:tc>
          <w:tcPr>
            <w:tcW w:w="2551" w:type="dxa"/>
            <w:tcBorders>
              <w:top w:val="single" w:sz="4" w:space="0" w:color="auto"/>
            </w:tcBorders>
            <w:tcMar>
              <w:top w:w="113" w:type="dxa"/>
              <w:left w:w="0" w:type="dxa"/>
              <w:bottom w:w="113" w:type="dxa"/>
              <w:right w:w="0" w:type="dxa"/>
            </w:tcMar>
          </w:tcPr>
          <w:p w14:paraId="0699C366" w14:textId="77777777" w:rsidR="00A36C80" w:rsidRDefault="00A36C80" w:rsidP="00AD4121">
            <w:pPr>
              <w:pStyle w:val="FSTablebodycentre"/>
            </w:pPr>
            <w:r>
              <w:t>X%</w:t>
            </w:r>
          </w:p>
        </w:tc>
        <w:tc>
          <w:tcPr>
            <w:tcW w:w="2268" w:type="dxa"/>
            <w:tcBorders>
              <w:top w:val="single" w:sz="4" w:space="0" w:color="auto"/>
            </w:tcBorders>
            <w:tcMar>
              <w:top w:w="113" w:type="dxa"/>
              <w:left w:w="0" w:type="dxa"/>
              <w:bottom w:w="113" w:type="dxa"/>
              <w:right w:w="0" w:type="dxa"/>
            </w:tcMar>
          </w:tcPr>
          <w:p w14:paraId="53E9C717" w14:textId="77777777" w:rsidR="00A36C80" w:rsidRDefault="00A36C80" w:rsidP="00AD4121">
            <w:pPr>
              <w:pStyle w:val="FSTablebodycentre"/>
            </w:pPr>
            <w:r>
              <w:t>XX</w:t>
            </w:r>
          </w:p>
        </w:tc>
        <w:tc>
          <w:tcPr>
            <w:tcW w:w="2268" w:type="dxa"/>
            <w:tcBorders>
              <w:top w:val="single" w:sz="4" w:space="0" w:color="auto"/>
            </w:tcBorders>
            <w:tcMar>
              <w:top w:w="113" w:type="dxa"/>
              <w:left w:w="0" w:type="dxa"/>
              <w:bottom w:w="113" w:type="dxa"/>
              <w:right w:w="0" w:type="dxa"/>
            </w:tcMar>
          </w:tcPr>
          <w:p w14:paraId="4A87AF8C" w14:textId="77777777" w:rsidR="00A36C80" w:rsidRDefault="00A36C80" w:rsidP="00AD4121">
            <w:pPr>
              <w:pStyle w:val="FSTablebodycentre"/>
            </w:pPr>
            <w:r>
              <w:t>XX</w:t>
            </w:r>
          </w:p>
        </w:tc>
      </w:tr>
    </w:tbl>
    <w:p w14:paraId="5F0A1179" w14:textId="0AA512C5" w:rsidR="00A36C80" w:rsidRDefault="00A36C80">
      <w:pPr>
        <w:pStyle w:val="FSBodytext"/>
      </w:pPr>
      <w:r>
        <w:t>Summary financial information for Company A as follows:</w:t>
      </w:r>
    </w:p>
    <w:tbl>
      <w:tblPr>
        <w:tblW w:w="0" w:type="auto"/>
        <w:tblLayout w:type="fixed"/>
        <w:tblLook w:val="0000" w:firstRow="0" w:lastRow="0" w:firstColumn="0" w:lastColumn="0" w:noHBand="0" w:noVBand="0"/>
      </w:tblPr>
      <w:tblGrid>
        <w:gridCol w:w="5386"/>
        <w:gridCol w:w="1843"/>
        <w:gridCol w:w="1990"/>
      </w:tblGrid>
      <w:tr w:rsidR="000014C9" w14:paraId="349E8A84" w14:textId="77777777">
        <w:trPr>
          <w:trHeight w:val="20"/>
        </w:trPr>
        <w:tc>
          <w:tcPr>
            <w:tcW w:w="5386" w:type="dxa"/>
          </w:tcPr>
          <w:p w14:paraId="204D4772" w14:textId="77777777" w:rsidR="00A36C80" w:rsidRDefault="00A36C80">
            <w:pPr>
              <w:pStyle w:val="NoParagraphStyle"/>
              <w:spacing w:line="240" w:lineRule="auto"/>
              <w:textAlignment w:val="auto"/>
              <w:rPr>
                <w:color w:val="auto"/>
                <w:lang w:val="en-AU"/>
              </w:rPr>
            </w:pPr>
          </w:p>
        </w:tc>
        <w:tc>
          <w:tcPr>
            <w:tcW w:w="1843" w:type="dxa"/>
            <w:tcBorders>
              <w:bottom w:val="single" w:sz="4" w:space="0" w:color="auto"/>
            </w:tcBorders>
          </w:tcPr>
          <w:p w14:paraId="4FBA96E3" w14:textId="79CDC18A" w:rsidR="00A36C80" w:rsidRDefault="00A36C80" w:rsidP="00AD4121">
            <w:pPr>
              <w:pStyle w:val="FSTablebodycentre"/>
            </w:pPr>
            <w:r>
              <w:t>202</w:t>
            </w:r>
            <w:r w:rsidR="00BC398E">
              <w:t>6</w:t>
            </w:r>
          </w:p>
        </w:tc>
        <w:tc>
          <w:tcPr>
            <w:tcW w:w="1990" w:type="dxa"/>
            <w:tcBorders>
              <w:bottom w:val="single" w:sz="4" w:space="0" w:color="auto"/>
            </w:tcBorders>
          </w:tcPr>
          <w:p w14:paraId="443B5E54" w14:textId="6586D141" w:rsidR="00A36C80" w:rsidRDefault="00A36C80" w:rsidP="00AD4121">
            <w:pPr>
              <w:pStyle w:val="FSTablebodycentre"/>
            </w:pPr>
            <w:r>
              <w:t>202</w:t>
            </w:r>
            <w:r w:rsidR="00BC398E">
              <w:t>5</w:t>
            </w:r>
          </w:p>
        </w:tc>
      </w:tr>
      <w:tr w:rsidR="000014C9" w14:paraId="4DE6BFB0" w14:textId="77777777">
        <w:trPr>
          <w:trHeight w:val="20"/>
        </w:trPr>
        <w:tc>
          <w:tcPr>
            <w:tcW w:w="5386" w:type="dxa"/>
          </w:tcPr>
          <w:p w14:paraId="4134C72A" w14:textId="77777777" w:rsidR="00A36C80" w:rsidRDefault="00A36C80">
            <w:pPr>
              <w:pStyle w:val="NoParagraphStyle"/>
              <w:spacing w:line="240" w:lineRule="auto"/>
              <w:textAlignment w:val="auto"/>
              <w:rPr>
                <w:color w:val="auto"/>
                <w:lang w:val="en-AU"/>
              </w:rPr>
            </w:pPr>
          </w:p>
        </w:tc>
        <w:tc>
          <w:tcPr>
            <w:tcW w:w="1843" w:type="dxa"/>
            <w:tcBorders>
              <w:top w:val="single" w:sz="4" w:space="0" w:color="auto"/>
            </w:tcBorders>
          </w:tcPr>
          <w:p w14:paraId="20C96E9A" w14:textId="77777777" w:rsidR="00A36C80" w:rsidRDefault="00A36C80" w:rsidP="00AD4121">
            <w:pPr>
              <w:pStyle w:val="FSTablebodycentre"/>
            </w:pPr>
            <w:r>
              <w:t>$000</w:t>
            </w:r>
          </w:p>
        </w:tc>
        <w:tc>
          <w:tcPr>
            <w:tcW w:w="1990" w:type="dxa"/>
            <w:tcBorders>
              <w:top w:val="single" w:sz="4" w:space="0" w:color="auto"/>
            </w:tcBorders>
          </w:tcPr>
          <w:p w14:paraId="6AA4C357" w14:textId="77777777" w:rsidR="00A36C80" w:rsidRDefault="00A36C80" w:rsidP="00AD4121">
            <w:pPr>
              <w:pStyle w:val="FSTablebodycentre"/>
            </w:pPr>
            <w:r>
              <w:t>$000</w:t>
            </w:r>
          </w:p>
        </w:tc>
      </w:tr>
      <w:tr w:rsidR="00D63CA2" w14:paraId="15F1479A" w14:textId="77777777">
        <w:trPr>
          <w:trHeight w:val="20"/>
        </w:trPr>
        <w:tc>
          <w:tcPr>
            <w:tcW w:w="5386" w:type="dxa"/>
          </w:tcPr>
          <w:p w14:paraId="2854B009" w14:textId="77777777" w:rsidR="00A36C80" w:rsidRDefault="00A36C80" w:rsidP="00AD4121">
            <w:pPr>
              <w:pStyle w:val="FSTablebodytext"/>
            </w:pPr>
            <w:r>
              <w:t>Total income</w:t>
            </w:r>
          </w:p>
        </w:tc>
        <w:tc>
          <w:tcPr>
            <w:tcW w:w="1843" w:type="dxa"/>
          </w:tcPr>
          <w:p w14:paraId="53F20EBA" w14:textId="77777777" w:rsidR="00A36C80" w:rsidRDefault="00A36C80">
            <w:pPr>
              <w:pStyle w:val="NoParagraphStyle"/>
              <w:spacing w:line="240" w:lineRule="auto"/>
              <w:textAlignment w:val="auto"/>
              <w:rPr>
                <w:color w:val="auto"/>
                <w:lang w:val="en-AU"/>
              </w:rPr>
            </w:pPr>
          </w:p>
        </w:tc>
        <w:tc>
          <w:tcPr>
            <w:tcW w:w="1990" w:type="dxa"/>
          </w:tcPr>
          <w:p w14:paraId="082BDE06" w14:textId="77777777" w:rsidR="00A36C80" w:rsidRDefault="00A36C80">
            <w:pPr>
              <w:pStyle w:val="NoParagraphStyle"/>
              <w:spacing w:line="240" w:lineRule="auto"/>
              <w:textAlignment w:val="auto"/>
              <w:rPr>
                <w:color w:val="auto"/>
                <w:lang w:val="en-AU"/>
              </w:rPr>
            </w:pPr>
          </w:p>
        </w:tc>
      </w:tr>
      <w:tr w:rsidR="00D63CA2" w14:paraId="627F0BF7" w14:textId="77777777">
        <w:trPr>
          <w:trHeight w:val="20"/>
        </w:trPr>
        <w:tc>
          <w:tcPr>
            <w:tcW w:w="5386" w:type="dxa"/>
          </w:tcPr>
          <w:p w14:paraId="645493FE" w14:textId="77777777" w:rsidR="00A36C80" w:rsidRDefault="00A36C80" w:rsidP="00AD4121">
            <w:pPr>
              <w:pStyle w:val="FSTablebodytext"/>
            </w:pPr>
            <w:r>
              <w:t>Total expenses</w:t>
            </w:r>
          </w:p>
        </w:tc>
        <w:tc>
          <w:tcPr>
            <w:tcW w:w="1843" w:type="dxa"/>
          </w:tcPr>
          <w:p w14:paraId="1BBE6831" w14:textId="77777777" w:rsidR="00A36C80" w:rsidRDefault="00A36C80">
            <w:pPr>
              <w:pStyle w:val="NoParagraphStyle"/>
              <w:spacing w:line="240" w:lineRule="auto"/>
              <w:textAlignment w:val="auto"/>
              <w:rPr>
                <w:color w:val="auto"/>
                <w:lang w:val="en-AU"/>
              </w:rPr>
            </w:pPr>
          </w:p>
        </w:tc>
        <w:tc>
          <w:tcPr>
            <w:tcW w:w="1990" w:type="dxa"/>
          </w:tcPr>
          <w:p w14:paraId="72AFEF5F" w14:textId="77777777" w:rsidR="00A36C80" w:rsidRDefault="00A36C80">
            <w:pPr>
              <w:pStyle w:val="NoParagraphStyle"/>
              <w:spacing w:line="240" w:lineRule="auto"/>
              <w:textAlignment w:val="auto"/>
              <w:rPr>
                <w:color w:val="auto"/>
                <w:lang w:val="en-AU"/>
              </w:rPr>
            </w:pPr>
          </w:p>
        </w:tc>
      </w:tr>
      <w:tr w:rsidR="00D63CA2" w14:paraId="5BA503DA" w14:textId="77777777">
        <w:trPr>
          <w:trHeight w:val="20"/>
        </w:trPr>
        <w:tc>
          <w:tcPr>
            <w:tcW w:w="5386" w:type="dxa"/>
          </w:tcPr>
          <w:p w14:paraId="3EFAF7B2" w14:textId="77777777" w:rsidR="00A36C80" w:rsidRDefault="00A36C80" w:rsidP="00AD4121">
            <w:pPr>
              <w:pStyle w:val="FSTablebodytext"/>
            </w:pPr>
            <w:r>
              <w:t>Operating result</w:t>
            </w:r>
          </w:p>
        </w:tc>
        <w:tc>
          <w:tcPr>
            <w:tcW w:w="1843" w:type="dxa"/>
          </w:tcPr>
          <w:p w14:paraId="3CFD2FE5" w14:textId="77777777" w:rsidR="00A36C80" w:rsidRDefault="00A36C80">
            <w:pPr>
              <w:pStyle w:val="NoParagraphStyle"/>
              <w:spacing w:line="240" w:lineRule="auto"/>
              <w:textAlignment w:val="auto"/>
              <w:rPr>
                <w:color w:val="auto"/>
                <w:lang w:val="en-AU"/>
              </w:rPr>
            </w:pPr>
          </w:p>
        </w:tc>
        <w:tc>
          <w:tcPr>
            <w:tcW w:w="1990" w:type="dxa"/>
          </w:tcPr>
          <w:p w14:paraId="582341ED" w14:textId="77777777" w:rsidR="00A36C80" w:rsidRDefault="00A36C80">
            <w:pPr>
              <w:pStyle w:val="NoParagraphStyle"/>
              <w:spacing w:line="240" w:lineRule="auto"/>
              <w:textAlignment w:val="auto"/>
              <w:rPr>
                <w:color w:val="auto"/>
                <w:lang w:val="en-AU"/>
              </w:rPr>
            </w:pPr>
          </w:p>
        </w:tc>
      </w:tr>
      <w:tr w:rsidR="000014C9" w14:paraId="3DBFD98C" w14:textId="77777777">
        <w:trPr>
          <w:trHeight w:val="20"/>
        </w:trPr>
        <w:tc>
          <w:tcPr>
            <w:tcW w:w="5386" w:type="dxa"/>
          </w:tcPr>
          <w:p w14:paraId="6491AB78" w14:textId="77777777" w:rsidR="00A36C80" w:rsidRDefault="00A36C80" w:rsidP="00AD4121">
            <w:pPr>
              <w:pStyle w:val="FSTablebodytext"/>
            </w:pPr>
            <w:r>
              <w:t>Other comprehensive income</w:t>
            </w:r>
          </w:p>
        </w:tc>
        <w:tc>
          <w:tcPr>
            <w:tcW w:w="1843" w:type="dxa"/>
            <w:tcBorders>
              <w:bottom w:val="single" w:sz="4" w:space="0" w:color="auto"/>
            </w:tcBorders>
          </w:tcPr>
          <w:p w14:paraId="436BFC4D" w14:textId="77777777" w:rsidR="00A36C80" w:rsidRDefault="00A36C80">
            <w:pPr>
              <w:pStyle w:val="NoParagraphStyle"/>
              <w:spacing w:line="240" w:lineRule="auto"/>
              <w:textAlignment w:val="auto"/>
              <w:rPr>
                <w:color w:val="auto"/>
                <w:lang w:val="en-AU"/>
              </w:rPr>
            </w:pPr>
          </w:p>
        </w:tc>
        <w:tc>
          <w:tcPr>
            <w:tcW w:w="1990" w:type="dxa"/>
            <w:tcBorders>
              <w:bottom w:val="single" w:sz="4" w:space="0" w:color="auto"/>
            </w:tcBorders>
          </w:tcPr>
          <w:p w14:paraId="20BAEA6B" w14:textId="77777777" w:rsidR="00A36C80" w:rsidRDefault="00A36C80">
            <w:pPr>
              <w:pStyle w:val="NoParagraphStyle"/>
              <w:spacing w:line="240" w:lineRule="auto"/>
              <w:textAlignment w:val="auto"/>
              <w:rPr>
                <w:color w:val="auto"/>
                <w:lang w:val="en-AU"/>
              </w:rPr>
            </w:pPr>
          </w:p>
        </w:tc>
      </w:tr>
      <w:tr w:rsidR="000014C9" w14:paraId="6525E74E" w14:textId="77777777">
        <w:trPr>
          <w:trHeight w:val="20"/>
        </w:trPr>
        <w:tc>
          <w:tcPr>
            <w:tcW w:w="5386" w:type="dxa"/>
          </w:tcPr>
          <w:p w14:paraId="04099F10" w14:textId="77777777" w:rsidR="00A36C80" w:rsidRDefault="00A36C80" w:rsidP="00AD4121">
            <w:pPr>
              <w:pStyle w:val="FSTablebodytext"/>
            </w:pPr>
            <w:r>
              <w:t>Total comprehensive income</w:t>
            </w:r>
          </w:p>
        </w:tc>
        <w:tc>
          <w:tcPr>
            <w:tcW w:w="1843" w:type="dxa"/>
            <w:tcBorders>
              <w:top w:val="single" w:sz="4" w:space="0" w:color="auto"/>
            </w:tcBorders>
          </w:tcPr>
          <w:p w14:paraId="0027DC11" w14:textId="77777777" w:rsidR="00A36C80" w:rsidRDefault="00A36C80">
            <w:pPr>
              <w:pStyle w:val="NoParagraphStyle"/>
              <w:spacing w:line="240" w:lineRule="auto"/>
              <w:textAlignment w:val="auto"/>
              <w:rPr>
                <w:color w:val="auto"/>
                <w:lang w:val="en-AU"/>
              </w:rPr>
            </w:pPr>
          </w:p>
        </w:tc>
        <w:tc>
          <w:tcPr>
            <w:tcW w:w="1990" w:type="dxa"/>
            <w:tcBorders>
              <w:top w:val="single" w:sz="4" w:space="0" w:color="auto"/>
            </w:tcBorders>
          </w:tcPr>
          <w:p w14:paraId="143234F2" w14:textId="77777777" w:rsidR="00A36C80" w:rsidRDefault="00A36C80">
            <w:pPr>
              <w:pStyle w:val="NoParagraphStyle"/>
              <w:spacing w:line="240" w:lineRule="auto"/>
              <w:textAlignment w:val="auto"/>
              <w:rPr>
                <w:color w:val="auto"/>
                <w:lang w:val="en-AU"/>
              </w:rPr>
            </w:pPr>
          </w:p>
        </w:tc>
      </w:tr>
      <w:tr w:rsidR="00D63CA2" w14:paraId="57059639" w14:textId="77777777">
        <w:trPr>
          <w:trHeight w:val="20"/>
        </w:trPr>
        <w:tc>
          <w:tcPr>
            <w:tcW w:w="9219" w:type="dxa"/>
            <w:gridSpan w:val="3"/>
          </w:tcPr>
          <w:p w14:paraId="7A2776CD" w14:textId="77777777" w:rsidR="00A36C80" w:rsidRDefault="00A36C80">
            <w:pPr>
              <w:pStyle w:val="NoParagraphStyle"/>
              <w:spacing w:line="240" w:lineRule="auto"/>
              <w:textAlignment w:val="auto"/>
              <w:rPr>
                <w:color w:val="auto"/>
                <w:lang w:val="en-AU"/>
              </w:rPr>
            </w:pPr>
          </w:p>
        </w:tc>
      </w:tr>
      <w:tr w:rsidR="00D63CA2" w14:paraId="2B2B3100" w14:textId="77777777">
        <w:trPr>
          <w:trHeight w:val="20"/>
        </w:trPr>
        <w:tc>
          <w:tcPr>
            <w:tcW w:w="5386" w:type="dxa"/>
          </w:tcPr>
          <w:p w14:paraId="0C60FD60" w14:textId="77777777" w:rsidR="00A36C80" w:rsidRDefault="00A36C80" w:rsidP="00AD4121">
            <w:pPr>
              <w:pStyle w:val="FSTablebodytext"/>
            </w:pPr>
            <w:r>
              <w:t>Total current assets</w:t>
            </w:r>
          </w:p>
        </w:tc>
        <w:tc>
          <w:tcPr>
            <w:tcW w:w="1843" w:type="dxa"/>
          </w:tcPr>
          <w:p w14:paraId="7FE4F83B" w14:textId="77777777" w:rsidR="00A36C80" w:rsidRDefault="00A36C80">
            <w:pPr>
              <w:pStyle w:val="NoParagraphStyle"/>
              <w:spacing w:line="240" w:lineRule="auto"/>
              <w:textAlignment w:val="auto"/>
              <w:rPr>
                <w:color w:val="auto"/>
                <w:lang w:val="en-AU"/>
              </w:rPr>
            </w:pPr>
          </w:p>
        </w:tc>
        <w:tc>
          <w:tcPr>
            <w:tcW w:w="1990" w:type="dxa"/>
          </w:tcPr>
          <w:p w14:paraId="0E13DDA8" w14:textId="77777777" w:rsidR="00A36C80" w:rsidRDefault="00A36C80">
            <w:pPr>
              <w:pStyle w:val="NoParagraphStyle"/>
              <w:spacing w:line="240" w:lineRule="auto"/>
              <w:textAlignment w:val="auto"/>
              <w:rPr>
                <w:color w:val="auto"/>
                <w:lang w:val="en-AU"/>
              </w:rPr>
            </w:pPr>
          </w:p>
        </w:tc>
      </w:tr>
      <w:tr w:rsidR="000014C9" w14:paraId="7458A0BA" w14:textId="77777777">
        <w:trPr>
          <w:trHeight w:val="20"/>
        </w:trPr>
        <w:tc>
          <w:tcPr>
            <w:tcW w:w="5386" w:type="dxa"/>
          </w:tcPr>
          <w:p w14:paraId="3303A4F8" w14:textId="77777777" w:rsidR="00A36C80" w:rsidRDefault="00A36C80" w:rsidP="00AD4121">
            <w:pPr>
              <w:pStyle w:val="FSTablebodytext"/>
            </w:pPr>
            <w:r>
              <w:t>Total non-current assets</w:t>
            </w:r>
          </w:p>
        </w:tc>
        <w:tc>
          <w:tcPr>
            <w:tcW w:w="1843" w:type="dxa"/>
            <w:tcBorders>
              <w:bottom w:val="single" w:sz="4" w:space="0" w:color="auto"/>
            </w:tcBorders>
          </w:tcPr>
          <w:p w14:paraId="2DDC7B03" w14:textId="77777777" w:rsidR="00A36C80" w:rsidRDefault="00A36C80">
            <w:pPr>
              <w:pStyle w:val="NoParagraphStyle"/>
              <w:spacing w:line="240" w:lineRule="auto"/>
              <w:textAlignment w:val="auto"/>
              <w:rPr>
                <w:color w:val="auto"/>
                <w:lang w:val="en-AU"/>
              </w:rPr>
            </w:pPr>
          </w:p>
        </w:tc>
        <w:tc>
          <w:tcPr>
            <w:tcW w:w="1990" w:type="dxa"/>
            <w:tcBorders>
              <w:bottom w:val="single" w:sz="4" w:space="0" w:color="auto"/>
            </w:tcBorders>
          </w:tcPr>
          <w:p w14:paraId="7E67EF6A" w14:textId="77777777" w:rsidR="00A36C80" w:rsidRDefault="00A36C80">
            <w:pPr>
              <w:pStyle w:val="NoParagraphStyle"/>
              <w:spacing w:line="240" w:lineRule="auto"/>
              <w:textAlignment w:val="auto"/>
              <w:rPr>
                <w:color w:val="auto"/>
                <w:lang w:val="en-AU"/>
              </w:rPr>
            </w:pPr>
          </w:p>
        </w:tc>
      </w:tr>
      <w:tr w:rsidR="000014C9" w14:paraId="21440D10" w14:textId="77777777">
        <w:trPr>
          <w:trHeight w:val="20"/>
        </w:trPr>
        <w:tc>
          <w:tcPr>
            <w:tcW w:w="5386" w:type="dxa"/>
          </w:tcPr>
          <w:p w14:paraId="071AFD14" w14:textId="77777777" w:rsidR="00A36C80" w:rsidRDefault="00A36C80" w:rsidP="00AD4121">
            <w:pPr>
              <w:pStyle w:val="FSTablebodytext"/>
            </w:pPr>
            <w:r>
              <w:t>Total assets</w:t>
            </w:r>
          </w:p>
        </w:tc>
        <w:tc>
          <w:tcPr>
            <w:tcW w:w="1843" w:type="dxa"/>
            <w:tcBorders>
              <w:top w:val="single" w:sz="4" w:space="0" w:color="auto"/>
            </w:tcBorders>
          </w:tcPr>
          <w:p w14:paraId="316BA555" w14:textId="77777777" w:rsidR="00A36C80" w:rsidRDefault="00A36C80">
            <w:pPr>
              <w:pStyle w:val="NoParagraphStyle"/>
              <w:spacing w:line="240" w:lineRule="auto"/>
              <w:textAlignment w:val="auto"/>
              <w:rPr>
                <w:color w:val="auto"/>
                <w:lang w:val="en-AU"/>
              </w:rPr>
            </w:pPr>
          </w:p>
        </w:tc>
        <w:tc>
          <w:tcPr>
            <w:tcW w:w="1990" w:type="dxa"/>
            <w:tcBorders>
              <w:top w:val="single" w:sz="4" w:space="0" w:color="auto"/>
            </w:tcBorders>
          </w:tcPr>
          <w:p w14:paraId="09B28925" w14:textId="77777777" w:rsidR="00A36C80" w:rsidRDefault="00A36C80">
            <w:pPr>
              <w:pStyle w:val="NoParagraphStyle"/>
              <w:spacing w:line="240" w:lineRule="auto"/>
              <w:textAlignment w:val="auto"/>
              <w:rPr>
                <w:color w:val="auto"/>
                <w:lang w:val="en-AU"/>
              </w:rPr>
            </w:pPr>
          </w:p>
        </w:tc>
      </w:tr>
      <w:tr w:rsidR="00D63CA2" w14:paraId="49F5B192" w14:textId="77777777">
        <w:trPr>
          <w:trHeight w:val="20"/>
        </w:trPr>
        <w:tc>
          <w:tcPr>
            <w:tcW w:w="5386" w:type="dxa"/>
          </w:tcPr>
          <w:p w14:paraId="4AB5D044" w14:textId="77777777" w:rsidR="00A36C80" w:rsidRDefault="00A36C80" w:rsidP="00AD4121">
            <w:pPr>
              <w:pStyle w:val="FSTablebodytext"/>
            </w:pPr>
            <w:r>
              <w:t>Total current liabilities</w:t>
            </w:r>
          </w:p>
        </w:tc>
        <w:tc>
          <w:tcPr>
            <w:tcW w:w="1843" w:type="dxa"/>
          </w:tcPr>
          <w:p w14:paraId="3C03960C" w14:textId="77777777" w:rsidR="00A36C80" w:rsidRDefault="00A36C80">
            <w:pPr>
              <w:pStyle w:val="NoParagraphStyle"/>
              <w:spacing w:line="240" w:lineRule="auto"/>
              <w:textAlignment w:val="auto"/>
              <w:rPr>
                <w:color w:val="auto"/>
                <w:lang w:val="en-AU"/>
              </w:rPr>
            </w:pPr>
          </w:p>
        </w:tc>
        <w:tc>
          <w:tcPr>
            <w:tcW w:w="1990" w:type="dxa"/>
          </w:tcPr>
          <w:p w14:paraId="70A01FED" w14:textId="77777777" w:rsidR="00A36C80" w:rsidRDefault="00A36C80">
            <w:pPr>
              <w:pStyle w:val="NoParagraphStyle"/>
              <w:spacing w:line="240" w:lineRule="auto"/>
              <w:textAlignment w:val="auto"/>
              <w:rPr>
                <w:color w:val="auto"/>
                <w:lang w:val="en-AU"/>
              </w:rPr>
            </w:pPr>
          </w:p>
        </w:tc>
      </w:tr>
      <w:tr w:rsidR="00D63CA2" w14:paraId="2E6456C2" w14:textId="77777777">
        <w:trPr>
          <w:trHeight w:val="20"/>
        </w:trPr>
        <w:tc>
          <w:tcPr>
            <w:tcW w:w="5386" w:type="dxa"/>
          </w:tcPr>
          <w:p w14:paraId="71AA0C39" w14:textId="77777777" w:rsidR="00A36C80" w:rsidRDefault="00A36C80" w:rsidP="00AD4121">
            <w:pPr>
              <w:pStyle w:val="FSTablebodytext"/>
            </w:pPr>
            <w:r>
              <w:t>Total non-current liabilities</w:t>
            </w:r>
          </w:p>
        </w:tc>
        <w:tc>
          <w:tcPr>
            <w:tcW w:w="1843" w:type="dxa"/>
          </w:tcPr>
          <w:p w14:paraId="23A3CCE9" w14:textId="77777777" w:rsidR="00A36C80" w:rsidRDefault="00A36C80">
            <w:pPr>
              <w:pStyle w:val="NoParagraphStyle"/>
              <w:spacing w:line="240" w:lineRule="auto"/>
              <w:textAlignment w:val="auto"/>
              <w:rPr>
                <w:color w:val="auto"/>
                <w:lang w:val="en-AU"/>
              </w:rPr>
            </w:pPr>
          </w:p>
        </w:tc>
        <w:tc>
          <w:tcPr>
            <w:tcW w:w="1990" w:type="dxa"/>
          </w:tcPr>
          <w:p w14:paraId="5DF8D731" w14:textId="77777777" w:rsidR="00A36C80" w:rsidRDefault="00A36C80">
            <w:pPr>
              <w:pStyle w:val="NoParagraphStyle"/>
              <w:spacing w:line="240" w:lineRule="auto"/>
              <w:textAlignment w:val="auto"/>
              <w:rPr>
                <w:color w:val="auto"/>
                <w:lang w:val="en-AU"/>
              </w:rPr>
            </w:pPr>
          </w:p>
        </w:tc>
      </w:tr>
      <w:tr w:rsidR="000014C9" w14:paraId="205E6F68" w14:textId="77777777">
        <w:trPr>
          <w:trHeight w:val="20"/>
        </w:trPr>
        <w:tc>
          <w:tcPr>
            <w:tcW w:w="5386" w:type="dxa"/>
          </w:tcPr>
          <w:p w14:paraId="5A610FCA" w14:textId="77777777" w:rsidR="00A36C80" w:rsidRDefault="00A36C80" w:rsidP="00AD4121">
            <w:pPr>
              <w:pStyle w:val="FSTablebodytext"/>
            </w:pPr>
            <w:r>
              <w:t>Total liabilities</w:t>
            </w:r>
          </w:p>
        </w:tc>
        <w:tc>
          <w:tcPr>
            <w:tcW w:w="1843" w:type="dxa"/>
            <w:tcBorders>
              <w:bottom w:val="single" w:sz="4" w:space="0" w:color="auto"/>
            </w:tcBorders>
          </w:tcPr>
          <w:p w14:paraId="58A7A4E1" w14:textId="77777777" w:rsidR="00A36C80" w:rsidRDefault="00A36C80">
            <w:pPr>
              <w:pStyle w:val="NoParagraphStyle"/>
              <w:spacing w:line="240" w:lineRule="auto"/>
              <w:textAlignment w:val="auto"/>
              <w:rPr>
                <w:color w:val="auto"/>
                <w:lang w:val="en-AU"/>
              </w:rPr>
            </w:pPr>
          </w:p>
        </w:tc>
        <w:tc>
          <w:tcPr>
            <w:tcW w:w="1990" w:type="dxa"/>
            <w:tcBorders>
              <w:bottom w:val="single" w:sz="4" w:space="0" w:color="auto"/>
            </w:tcBorders>
          </w:tcPr>
          <w:p w14:paraId="326D262E" w14:textId="77777777" w:rsidR="00A36C80" w:rsidRDefault="00A36C80">
            <w:pPr>
              <w:pStyle w:val="NoParagraphStyle"/>
              <w:spacing w:line="240" w:lineRule="auto"/>
              <w:textAlignment w:val="auto"/>
              <w:rPr>
                <w:color w:val="auto"/>
                <w:lang w:val="en-AU"/>
              </w:rPr>
            </w:pPr>
          </w:p>
        </w:tc>
      </w:tr>
      <w:tr w:rsidR="000014C9" w14:paraId="15CA8646" w14:textId="77777777">
        <w:trPr>
          <w:trHeight w:val="20"/>
        </w:trPr>
        <w:tc>
          <w:tcPr>
            <w:tcW w:w="5386" w:type="dxa"/>
          </w:tcPr>
          <w:p w14:paraId="61E4A133" w14:textId="77777777" w:rsidR="00A36C80" w:rsidRDefault="00A36C80" w:rsidP="00AD4121">
            <w:pPr>
              <w:pStyle w:val="FSTablebodytext"/>
            </w:pPr>
            <w:r>
              <w:t>Net assets</w:t>
            </w:r>
          </w:p>
        </w:tc>
        <w:tc>
          <w:tcPr>
            <w:tcW w:w="1843" w:type="dxa"/>
            <w:tcBorders>
              <w:top w:val="single" w:sz="4" w:space="0" w:color="auto"/>
              <w:bottom w:val="single" w:sz="4" w:space="0" w:color="auto"/>
            </w:tcBorders>
          </w:tcPr>
          <w:p w14:paraId="1B09191E" w14:textId="77777777" w:rsidR="00A36C80" w:rsidRDefault="00A36C80">
            <w:pPr>
              <w:pStyle w:val="NoParagraphStyle"/>
              <w:spacing w:line="240" w:lineRule="auto"/>
              <w:textAlignment w:val="auto"/>
              <w:rPr>
                <w:color w:val="auto"/>
                <w:lang w:val="en-AU"/>
              </w:rPr>
            </w:pPr>
          </w:p>
        </w:tc>
        <w:tc>
          <w:tcPr>
            <w:tcW w:w="1990" w:type="dxa"/>
            <w:tcBorders>
              <w:top w:val="single" w:sz="4" w:space="0" w:color="auto"/>
              <w:bottom w:val="single" w:sz="4" w:space="0" w:color="auto"/>
            </w:tcBorders>
          </w:tcPr>
          <w:p w14:paraId="4715437A" w14:textId="77777777" w:rsidR="00A36C80" w:rsidRDefault="00A36C80">
            <w:pPr>
              <w:pStyle w:val="NoParagraphStyle"/>
              <w:spacing w:line="240" w:lineRule="auto"/>
              <w:textAlignment w:val="auto"/>
              <w:rPr>
                <w:color w:val="auto"/>
                <w:lang w:val="en-AU"/>
              </w:rPr>
            </w:pPr>
          </w:p>
        </w:tc>
      </w:tr>
      <w:tr w:rsidR="000014C9" w14:paraId="7AF3F1BE" w14:textId="77777777" w:rsidTr="00234FE4">
        <w:trPr>
          <w:trHeight w:val="20"/>
        </w:trPr>
        <w:tc>
          <w:tcPr>
            <w:tcW w:w="5386" w:type="dxa"/>
          </w:tcPr>
          <w:p w14:paraId="158DF4F0" w14:textId="77777777" w:rsidR="00A36C80" w:rsidRDefault="00A36C80">
            <w:pPr>
              <w:pStyle w:val="NoParagraphStyle"/>
              <w:spacing w:line="240" w:lineRule="auto"/>
              <w:textAlignment w:val="auto"/>
              <w:rPr>
                <w:color w:val="auto"/>
                <w:lang w:val="en-AU"/>
              </w:rPr>
            </w:pPr>
          </w:p>
        </w:tc>
        <w:tc>
          <w:tcPr>
            <w:tcW w:w="1843" w:type="dxa"/>
            <w:tcBorders>
              <w:top w:val="single" w:sz="4" w:space="0" w:color="auto"/>
              <w:bottom w:val="single" w:sz="4" w:space="0" w:color="auto"/>
            </w:tcBorders>
          </w:tcPr>
          <w:p w14:paraId="01FA55EF" w14:textId="77777777" w:rsidR="00A36C80" w:rsidRDefault="00A36C80">
            <w:pPr>
              <w:pStyle w:val="NoParagraphStyle"/>
              <w:spacing w:line="240" w:lineRule="auto"/>
              <w:textAlignment w:val="auto"/>
              <w:rPr>
                <w:color w:val="auto"/>
                <w:lang w:val="en-AU"/>
              </w:rPr>
            </w:pPr>
          </w:p>
        </w:tc>
        <w:tc>
          <w:tcPr>
            <w:tcW w:w="1990" w:type="dxa"/>
            <w:tcBorders>
              <w:top w:val="single" w:sz="4" w:space="0" w:color="auto"/>
              <w:bottom w:val="single" w:sz="4" w:space="0" w:color="auto"/>
            </w:tcBorders>
          </w:tcPr>
          <w:p w14:paraId="7BBF74E2" w14:textId="77777777" w:rsidR="00A36C80" w:rsidRDefault="00A36C80">
            <w:pPr>
              <w:pStyle w:val="NoParagraphStyle"/>
              <w:spacing w:line="240" w:lineRule="auto"/>
              <w:textAlignment w:val="auto"/>
              <w:rPr>
                <w:color w:val="auto"/>
                <w:lang w:val="en-AU"/>
              </w:rPr>
            </w:pPr>
          </w:p>
        </w:tc>
      </w:tr>
      <w:tr w:rsidR="00D63CA2" w14:paraId="1C776E0C" w14:textId="77777777" w:rsidTr="00234FE4">
        <w:trPr>
          <w:trHeight w:val="20"/>
        </w:trPr>
        <w:tc>
          <w:tcPr>
            <w:tcW w:w="5386" w:type="dxa"/>
          </w:tcPr>
          <w:p w14:paraId="7B8E0FAA" w14:textId="77777777" w:rsidR="00A36C80" w:rsidRDefault="00A36C80" w:rsidP="00AD4121">
            <w:pPr>
              <w:pStyle w:val="FSTablebodytext"/>
            </w:pPr>
            <w:r>
              <w:t>Net increase (decrease) in cash over the reporting period</w:t>
            </w:r>
          </w:p>
        </w:tc>
        <w:tc>
          <w:tcPr>
            <w:tcW w:w="1843" w:type="dxa"/>
            <w:tcBorders>
              <w:top w:val="single" w:sz="4" w:space="0" w:color="auto"/>
              <w:bottom w:val="single" w:sz="4" w:space="0" w:color="auto"/>
            </w:tcBorders>
          </w:tcPr>
          <w:p w14:paraId="13FBE086" w14:textId="77777777" w:rsidR="00A36C80" w:rsidRDefault="00A36C80">
            <w:pPr>
              <w:pStyle w:val="NoParagraphStyle"/>
              <w:spacing w:line="240" w:lineRule="auto"/>
              <w:textAlignment w:val="auto"/>
              <w:rPr>
                <w:color w:val="auto"/>
                <w:lang w:val="en-AU"/>
              </w:rPr>
            </w:pPr>
          </w:p>
        </w:tc>
        <w:tc>
          <w:tcPr>
            <w:tcW w:w="1990" w:type="dxa"/>
            <w:tcBorders>
              <w:top w:val="single" w:sz="4" w:space="0" w:color="auto"/>
              <w:bottom w:val="single" w:sz="4" w:space="0" w:color="auto"/>
            </w:tcBorders>
          </w:tcPr>
          <w:p w14:paraId="40E14095" w14:textId="77777777" w:rsidR="00A36C80" w:rsidRDefault="00A36C80">
            <w:pPr>
              <w:pStyle w:val="NoParagraphStyle"/>
              <w:spacing w:line="240" w:lineRule="auto"/>
              <w:textAlignment w:val="auto"/>
              <w:rPr>
                <w:color w:val="auto"/>
                <w:lang w:val="en-AU"/>
              </w:rPr>
            </w:pPr>
          </w:p>
        </w:tc>
      </w:tr>
    </w:tbl>
    <w:p w14:paraId="2E18667C" w14:textId="77777777" w:rsidR="00A36C80" w:rsidRDefault="00A36C80" w:rsidP="00D264A9">
      <w:pPr>
        <w:pStyle w:val="FSHeading2-letters"/>
      </w:pPr>
      <w:r>
        <w:t>Agency and Territory items</w:t>
      </w:r>
    </w:p>
    <w:p w14:paraId="792071A5" w14:textId="77777777" w:rsidR="00A36C80" w:rsidRDefault="00A36C80">
      <w:pPr>
        <w:pStyle w:val="FSBodytext"/>
      </w:pPr>
      <w:r>
        <w:t xml:space="preserve">The financial statements of </w:t>
      </w:r>
      <w:r>
        <w:rPr>
          <w:rStyle w:val="FSInserthere"/>
        </w:rPr>
        <w:t>&lt;agency name&gt;</w:t>
      </w:r>
      <w:r>
        <w:t xml:space="preserve"> include income, expenses, assets, liabilities and equity over which the </w:t>
      </w:r>
      <w:r>
        <w:rPr>
          <w:rStyle w:val="FSInserthere"/>
        </w:rPr>
        <w:t>&lt;agency name&gt;</w:t>
      </w:r>
      <w:r>
        <w:t xml:space="preserve"> has control (agency items) and is able to utilise to further its own objectives. Certain items, while managed by the agency, are administered and recorded by the Territory rather than the agency (Territory items). Territory items are recognised and recorded in the Central Holding Authority as discussed below.</w:t>
      </w:r>
    </w:p>
    <w:p w14:paraId="6CB4B588" w14:textId="77777777" w:rsidR="00A36C80" w:rsidRPr="004810F4" w:rsidRDefault="00A36C80" w:rsidP="004810F4">
      <w:pPr>
        <w:pStyle w:val="FSHeading3"/>
      </w:pPr>
      <w:r w:rsidRPr="004810F4">
        <w:t>Central Holding Authority</w:t>
      </w:r>
    </w:p>
    <w:p w14:paraId="6BA52681" w14:textId="77777777" w:rsidR="00A36C80" w:rsidRDefault="00A36C80">
      <w:pPr>
        <w:pStyle w:val="FSBodytext"/>
      </w:pPr>
      <w:r>
        <w:t xml:space="preserve">The Central Holding Authority is the ‘parent body’ that represents the government’s ownership interest in government-controlled entities. </w:t>
      </w:r>
    </w:p>
    <w:p w14:paraId="39C305B2" w14:textId="77777777" w:rsidR="00A36C80" w:rsidRDefault="00A36C80">
      <w:pPr>
        <w:pStyle w:val="FSBodytext"/>
      </w:pPr>
      <w:r>
        <w:t xml:space="preserve">The Central Holding Authority also records all Territory items, such as income, expenses, assets and liabilities controlled by the government and managed by agencies on behalf of the government. The main Territory item is Territory income, which includes taxation and royalty revenue, Commonwealth general purpose funding (such as GST revenue), fines, and statutory fees and charges. </w:t>
      </w:r>
    </w:p>
    <w:p w14:paraId="09BE479F" w14:textId="77777777" w:rsidR="00A36C80" w:rsidRDefault="00A36C80">
      <w:pPr>
        <w:pStyle w:val="FSBodytext"/>
      </w:pPr>
      <w:r>
        <w:t>The Central Holding Authority also holds certain Territory assets not assigned to agencies as well as certain Territory liabilities that are not practical or effective to assign to individual agencies such as unfunded superannuation and long service leave.</w:t>
      </w:r>
    </w:p>
    <w:p w14:paraId="63CE5CF3" w14:textId="77777777" w:rsidR="00A36C80" w:rsidRDefault="00A36C80">
      <w:pPr>
        <w:pStyle w:val="FSBodytext"/>
      </w:pPr>
      <w:r>
        <w:t>The Central Holding Authority recognises and records all Territory items, and as such, these items are not included in the agency’s financial statements. However, as the agency is accountable for certain Territory items managed on behalf of government, these items have been separately disclosed in Note 36 – Schedule of administered Territory items.</w:t>
      </w:r>
    </w:p>
    <w:p w14:paraId="7ED0CD56" w14:textId="77777777" w:rsidR="00A36C80" w:rsidRDefault="00A36C80">
      <w:pPr>
        <w:pStyle w:val="FSInsertheretext"/>
      </w:pPr>
      <w:r>
        <w:t>&lt;Agency to delete this section if it does not record Territory income&gt;</w:t>
      </w:r>
    </w:p>
    <w:p w14:paraId="2B624E23" w14:textId="77777777" w:rsidR="00A36C80" w:rsidRDefault="00A36C80" w:rsidP="00D264A9">
      <w:pPr>
        <w:pStyle w:val="FSHeading2-letters"/>
      </w:pPr>
      <w:r>
        <w:t>Presentation and rounding of amounts</w:t>
      </w:r>
    </w:p>
    <w:p w14:paraId="755C4BC9" w14:textId="77777777" w:rsidR="00A36C80" w:rsidRDefault="00A36C80">
      <w:pPr>
        <w:pStyle w:val="FSBodytext"/>
      </w:pPr>
      <w:r>
        <w:t xml:space="preserve">Amounts in the financial statements and notes to the financial statements are presented in Australian dollars and have been rounded to the nearest thousand dollars, with amounts of $500 or less being rounded down to zero. Figures in the financial statements and notes may not equate due to rounding. </w:t>
      </w:r>
    </w:p>
    <w:p w14:paraId="70D44B43" w14:textId="77777777" w:rsidR="00A36C80" w:rsidRDefault="00A36C80" w:rsidP="00D264A9">
      <w:pPr>
        <w:pStyle w:val="FSHeading2-letters"/>
      </w:pPr>
      <w:r>
        <w:t>Contributions by and distributions to government</w:t>
      </w:r>
    </w:p>
    <w:p w14:paraId="1B584340" w14:textId="77777777" w:rsidR="00A36C80" w:rsidRDefault="00A36C80">
      <w:pPr>
        <w:pStyle w:val="FSBodytext"/>
      </w:pPr>
      <w:r>
        <w:t xml:space="preserve">The agency may receive contributions from government where the government is acting as owner of the agency. Conversely, the agency may make distributions to government. In accordance with the </w:t>
      </w:r>
      <w:r>
        <w:rPr>
          <w:i/>
          <w:iCs/>
        </w:rPr>
        <w:t>Financial Management Act 1995</w:t>
      </w:r>
      <w:r>
        <w:t xml:space="preserve"> and Treasurer’s Directions, certain types of contributions and distributions, including those relating to administrative restructures, have been designated as contributions by, and distributions to, government. These designated contributions and distributions are treated by the agency as adjustments to equity.</w:t>
      </w:r>
    </w:p>
    <w:p w14:paraId="2418B61C" w14:textId="77777777" w:rsidR="00A36C80" w:rsidRDefault="00A36C80">
      <w:pPr>
        <w:pStyle w:val="FSBodytext"/>
      </w:pPr>
      <w:r>
        <w:t>The statement of changes in equity provides additional information in relation to contributions by, and distributions to, government.</w:t>
      </w:r>
    </w:p>
    <w:p w14:paraId="53285C2C" w14:textId="24A16CEC" w:rsidR="00A36C80" w:rsidRDefault="00A36C80" w:rsidP="00DC3570">
      <w:pPr>
        <w:pStyle w:val="FSHeading1-number"/>
      </w:pPr>
      <w:r>
        <w:t xml:space="preserve">Comprehensive operating statement by output group </w:t>
      </w:r>
      <w:r>
        <w:rPr>
          <w:rStyle w:val="FSAlertredtext"/>
        </w:rPr>
        <w:t>(Mandatory – do not apply materiality concept)</w:t>
      </w:r>
    </w:p>
    <w:p w14:paraId="4E64EB63" w14:textId="33B4CF6A" w:rsidR="00A36C80" w:rsidRDefault="00A36C80">
      <w:pPr>
        <w:pStyle w:val="FSInsertheretext"/>
      </w:pPr>
      <w:r>
        <w:t xml:space="preserve">&lt;Insert Note 3 from </w:t>
      </w:r>
      <w:r w:rsidR="008737E9">
        <w:t>Appendix A1.xls</w:t>
      </w:r>
      <w:r>
        <w:t>.&gt;</w:t>
      </w:r>
    </w:p>
    <w:p w14:paraId="6F87A480" w14:textId="77777777" w:rsidR="00A36C80" w:rsidRDefault="00A36C80">
      <w:pPr>
        <w:pStyle w:val="FSBodytext"/>
      </w:pPr>
      <w:r>
        <w:t xml:space="preserve">The Department of </w:t>
      </w:r>
      <w:r>
        <w:rPr>
          <w:rStyle w:val="FSInserthere"/>
        </w:rPr>
        <w:t>XXXX</w:t>
      </w:r>
      <w:r>
        <w:t xml:space="preserve"> is predominantly funded by parliamentary appropriations for the provision of outputs. Outputs are the services provided or goods produced by an agency for users external to the agency. They support the delivery of the agency’s objectives and or statutory responsibilities. The above table disaggregates revenue and expenses that enable delivery of services by output group which form part of the balances of the agency.</w:t>
      </w:r>
    </w:p>
    <w:p w14:paraId="4AEA8B9F" w14:textId="5FDC5381" w:rsidR="00A36C80" w:rsidRDefault="00A36C80" w:rsidP="00DC3570">
      <w:pPr>
        <w:pStyle w:val="FSHeading1-number"/>
      </w:pPr>
      <w:r>
        <w:t>Grants and subsidies revenue</w:t>
      </w:r>
    </w:p>
    <w:p w14:paraId="22FB366B" w14:textId="3C19FF16" w:rsidR="00A36C80" w:rsidRDefault="00A36C80">
      <w:pPr>
        <w:pStyle w:val="FSInsertheretext"/>
      </w:pPr>
      <w:r>
        <w:t xml:space="preserve">&lt;Insert Note 4 table 1 from </w:t>
      </w:r>
      <w:r w:rsidR="008737E9">
        <w:t>Appendix A1.xls</w:t>
      </w:r>
      <w:r>
        <w:t>.&gt;</w:t>
      </w:r>
    </w:p>
    <w:p w14:paraId="55E9728E" w14:textId="77777777" w:rsidR="004810F4" w:rsidRDefault="004810F4" w:rsidP="004810F4">
      <w:pPr>
        <w:pStyle w:val="FSBodytext"/>
      </w:pPr>
    </w:p>
    <w:p w14:paraId="2B4E4DCE" w14:textId="77777777" w:rsidR="00092C3F" w:rsidRPr="002533C0" w:rsidRDefault="00092C3F" w:rsidP="00092C3F">
      <w:pPr>
        <w:pStyle w:val="BPBodytext"/>
        <w:ind w:left="34"/>
        <w:rPr>
          <w:rFonts w:ascii="Arial" w:hAnsi="Arial" w:cs="Arial"/>
          <w:color w:val="auto"/>
          <w:w w:val="100"/>
          <w:kern w:val="2"/>
          <w:sz w:val="22"/>
          <w:szCs w:val="22"/>
          <w:lang w:val="en-US" w:eastAsia="en-US"/>
        </w:rPr>
      </w:pPr>
      <w:proofErr w:type="gramStart"/>
      <w:r w:rsidRPr="002533C0">
        <w:rPr>
          <w:rFonts w:ascii="Arial" w:hAnsi="Arial" w:cs="Arial"/>
          <w:color w:val="auto"/>
          <w:w w:val="100"/>
          <w:sz w:val="22"/>
          <w:szCs w:val="22"/>
          <w:lang w:val="en-US"/>
        </w:rPr>
        <w:t>Grants</w:t>
      </w:r>
      <w:proofErr w:type="gramEnd"/>
      <w:r w:rsidRPr="002533C0">
        <w:rPr>
          <w:rFonts w:ascii="Arial" w:hAnsi="Arial" w:cs="Arial"/>
          <w:color w:val="auto"/>
          <w:w w:val="100"/>
          <w:sz w:val="22"/>
          <w:szCs w:val="22"/>
          <w:lang w:val="en-US"/>
        </w:rPr>
        <w:t xml:space="preserve"> revenue is recognised at fair value, exclusive of GST in accordance with the requirements of AASB 15</w:t>
      </w:r>
      <w:r w:rsidRPr="002533C0">
        <w:rPr>
          <w:rFonts w:ascii="Arial" w:hAnsi="Arial" w:cs="Arial"/>
          <w:i/>
          <w:iCs/>
          <w:color w:val="auto"/>
          <w:w w:val="100"/>
          <w:sz w:val="22"/>
          <w:szCs w:val="22"/>
          <w:lang w:val="en-US"/>
        </w:rPr>
        <w:t xml:space="preserve"> Revenue from Contracts with Customers</w:t>
      </w:r>
      <w:r w:rsidRPr="002533C0">
        <w:rPr>
          <w:rFonts w:ascii="Arial" w:hAnsi="Arial" w:cs="Arial"/>
          <w:color w:val="auto"/>
          <w:w w:val="100"/>
          <w:sz w:val="22"/>
          <w:szCs w:val="22"/>
          <w:lang w:val="en-US"/>
        </w:rPr>
        <w:t xml:space="preserve"> or AASB 1058 </w:t>
      </w:r>
      <w:r w:rsidRPr="002533C0">
        <w:rPr>
          <w:rFonts w:ascii="Arial" w:hAnsi="Arial" w:cs="Arial"/>
          <w:i/>
          <w:iCs/>
          <w:color w:val="auto"/>
          <w:w w:val="100"/>
          <w:sz w:val="22"/>
          <w:szCs w:val="22"/>
          <w:lang w:val="en-US"/>
        </w:rPr>
        <w:t xml:space="preserve">Income of Not-for-Profit Entities, </w:t>
      </w:r>
      <w:r w:rsidRPr="002533C0">
        <w:rPr>
          <w:rFonts w:ascii="Arial" w:hAnsi="Arial" w:cs="Arial"/>
          <w:color w:val="auto"/>
          <w:w w:val="100"/>
          <w:sz w:val="22"/>
          <w:szCs w:val="22"/>
          <w:lang w:val="en-US"/>
        </w:rPr>
        <w:t>depending on whether the grant agreement is enforceable and includes sufficiently specific performance obligations.</w:t>
      </w:r>
    </w:p>
    <w:p w14:paraId="760B9A38" w14:textId="77777777" w:rsidR="00092C3F" w:rsidRPr="002533C0" w:rsidRDefault="00092C3F" w:rsidP="00092C3F">
      <w:pPr>
        <w:pStyle w:val="BPBodytext"/>
        <w:ind w:left="34"/>
        <w:rPr>
          <w:rFonts w:ascii="Arial" w:hAnsi="Arial" w:cs="Arial"/>
          <w:color w:val="auto"/>
          <w:w w:val="100"/>
          <w:kern w:val="2"/>
          <w:sz w:val="22"/>
          <w:szCs w:val="22"/>
          <w:lang w:val="en-US" w:eastAsia="en-US"/>
        </w:rPr>
      </w:pPr>
      <w:r w:rsidRPr="002533C0">
        <w:rPr>
          <w:rFonts w:ascii="Arial" w:hAnsi="Arial" w:cs="Arial"/>
          <w:color w:val="auto"/>
          <w:w w:val="100"/>
          <w:kern w:val="2"/>
          <w:sz w:val="22"/>
          <w:szCs w:val="22"/>
          <w:lang w:val="en-US" w:eastAsia="en-US"/>
        </w:rPr>
        <w:t xml:space="preserve">The assessment of whether a performance obligation is sufficiently specific involved the application of significant judgement, based on an analysis of the terms and conditions of grant agreements and relevant supporting documentation (including activity workplans) and where necessary, discussions with relevant </w:t>
      </w:r>
      <w:proofErr w:type="gramStart"/>
      <w:r w:rsidRPr="002533C0">
        <w:rPr>
          <w:rFonts w:ascii="Arial" w:hAnsi="Arial" w:cs="Arial"/>
          <w:color w:val="auto"/>
          <w:w w:val="100"/>
          <w:kern w:val="2"/>
          <w:sz w:val="22"/>
          <w:szCs w:val="22"/>
          <w:lang w:val="en-US" w:eastAsia="en-US"/>
        </w:rPr>
        <w:t>stakeholder</w:t>
      </w:r>
      <w:proofErr w:type="gramEnd"/>
      <w:r w:rsidRPr="002533C0">
        <w:rPr>
          <w:rFonts w:ascii="Arial" w:hAnsi="Arial" w:cs="Arial"/>
          <w:color w:val="auto"/>
          <w:w w:val="100"/>
          <w:kern w:val="2"/>
          <w:sz w:val="22"/>
          <w:szCs w:val="22"/>
          <w:lang w:val="en-US" w:eastAsia="en-US"/>
        </w:rPr>
        <w:t>.</w:t>
      </w:r>
    </w:p>
    <w:p w14:paraId="36285400" w14:textId="77777777" w:rsidR="00092C3F" w:rsidRPr="002533C0" w:rsidRDefault="00092C3F" w:rsidP="00092C3F">
      <w:pPr>
        <w:pStyle w:val="BPBodytext"/>
        <w:ind w:left="34"/>
        <w:rPr>
          <w:rFonts w:ascii="Arial" w:hAnsi="Arial" w:cs="Arial"/>
          <w:color w:val="auto"/>
          <w:w w:val="100"/>
          <w:kern w:val="2"/>
          <w:sz w:val="22"/>
          <w:szCs w:val="22"/>
          <w:lang w:val="en-US" w:eastAsia="en-US"/>
        </w:rPr>
      </w:pPr>
      <w:r w:rsidRPr="002533C0">
        <w:rPr>
          <w:rFonts w:ascii="Arial" w:hAnsi="Arial" w:cs="Arial"/>
          <w:color w:val="auto"/>
          <w:w w:val="100"/>
          <w:kern w:val="2"/>
          <w:sz w:val="22"/>
          <w:szCs w:val="22"/>
          <w:lang w:val="en-US" w:eastAsia="en-US"/>
        </w:rPr>
        <w:t>Where an agreement is enforceable and includes sufficiently specific obligations to transfer goods or services to the grantor or a third</w:t>
      </w:r>
      <w:r w:rsidRPr="002533C0">
        <w:rPr>
          <w:rFonts w:ascii="Arial" w:hAnsi="Arial" w:cs="Arial"/>
          <w:color w:val="auto"/>
          <w:w w:val="100"/>
          <w:kern w:val="2"/>
          <w:sz w:val="22"/>
          <w:szCs w:val="22"/>
          <w:lang w:val="en-US" w:eastAsia="en-US"/>
        </w:rPr>
        <w:noBreakHyphen/>
        <w:t>party beneficiary, income is accounted for under AASB 15. In these cases, funding received in advance is recognised as unearned contract revenue liability, included in Note 29 Other liabilities and recognised as income as, or when, performance obligations are satisfied.</w:t>
      </w:r>
    </w:p>
    <w:p w14:paraId="7AE53980" w14:textId="21A5F815" w:rsidR="00092C3F" w:rsidRDefault="00092C3F" w:rsidP="00092C3F">
      <w:pPr>
        <w:pStyle w:val="FSBodytext"/>
      </w:pPr>
      <w:r w:rsidRPr="002533C0">
        <w:rPr>
          <w:color w:val="auto"/>
          <w:kern w:val="2"/>
          <w:lang w:eastAsia="en-US"/>
        </w:rPr>
        <w:t xml:space="preserve">The agency has adopted a low value contract threshold of $50 000 excluding GST and recognises revenue from contracts with a low value, upfront on receipt of income &lt;delete if not applicable&gt;. </w:t>
      </w:r>
    </w:p>
    <w:p w14:paraId="7881215A" w14:textId="77777777" w:rsidR="00A36C80" w:rsidRDefault="00A36C80">
      <w:pPr>
        <w:pStyle w:val="FSInsertheretext"/>
      </w:pPr>
      <w:r>
        <w:t xml:space="preserve">&lt;Agency to describe the nature of goods or services it has promised to transfer in agreement, when it typically satisfies its performance obligations and significant payment terms relevant to its agreements. For example, the agency’s contracts with customers </w:t>
      </w:r>
      <w:proofErr w:type="gramStart"/>
      <w:r>
        <w:t>is</w:t>
      </w:r>
      <w:proofErr w:type="gramEnd"/>
      <w:r>
        <w:t xml:space="preserve"> for the delivery of health services to the community. Funding is generally received upfront for 12 months and agency typically satisfies obligations and </w:t>
      </w:r>
      <w:proofErr w:type="spellStart"/>
      <w:r>
        <w:t>recognises</w:t>
      </w:r>
      <w:proofErr w:type="spellEnd"/>
      <w:r>
        <w:t xml:space="preserve"> revenue as services are being delivered as specified in the agreement.&gt;</w:t>
      </w:r>
    </w:p>
    <w:p w14:paraId="0CE972EF" w14:textId="0FB181E5" w:rsidR="00A36C80" w:rsidRDefault="00A36C80">
      <w:pPr>
        <w:pStyle w:val="FSBodytext"/>
      </w:pPr>
      <w:r>
        <w:t>A financing component for consideration is only recognised if it is significant to the contract and the period between the transfer of goods and services and receipt of consideration is more than one year. For the 202</w:t>
      </w:r>
      <w:r w:rsidR="00BC398E">
        <w:t>5</w:t>
      </w:r>
      <w:r>
        <w:t>-2</w:t>
      </w:r>
      <w:r w:rsidR="00BC398E">
        <w:t>6</w:t>
      </w:r>
      <w:r>
        <w:t xml:space="preserve"> and 202</w:t>
      </w:r>
      <w:r w:rsidR="00BC398E">
        <w:t>4</w:t>
      </w:r>
      <w:r>
        <w:t>-2</w:t>
      </w:r>
      <w:r w:rsidR="00BC398E">
        <w:t>5</w:t>
      </w:r>
      <w:r>
        <w:t xml:space="preserve"> reporting periods, there were no adjustments for the effects of a significant financing component </w:t>
      </w:r>
      <w:r>
        <w:rPr>
          <w:rStyle w:val="FSInserthere"/>
        </w:rPr>
        <w:t>&lt;delete if not applicable or amend wording accordingly&gt;</w:t>
      </w:r>
      <w:r>
        <w:t xml:space="preserve">. </w:t>
      </w:r>
    </w:p>
    <w:p w14:paraId="72EAEA67" w14:textId="77777777" w:rsidR="00A36C80" w:rsidRPr="002533C0" w:rsidRDefault="00A36C80">
      <w:pPr>
        <w:pStyle w:val="FSBodytext"/>
      </w:pPr>
      <w:r>
        <w:t xml:space="preserve">Where grant agreements do not meet criteria above, it is accounted for under     AASB 1058 and is </w:t>
      </w:r>
      <w:r w:rsidRPr="002533C0">
        <w:t xml:space="preserve">recognised upfront on receipt of funding. </w:t>
      </w:r>
    </w:p>
    <w:p w14:paraId="20A0345A" w14:textId="5FEA2511" w:rsidR="00092C3F" w:rsidRPr="002533C0" w:rsidRDefault="00092C3F">
      <w:pPr>
        <w:pStyle w:val="FSBodytext"/>
      </w:pPr>
      <w:r w:rsidRPr="002533C0">
        <w:rPr>
          <w:color w:val="auto"/>
          <w:szCs w:val="24"/>
          <w:lang w:val="en-US"/>
        </w:rPr>
        <w:t xml:space="preserve">Capital grants to acquire or construct a </w:t>
      </w:r>
      <w:proofErr w:type="spellStart"/>
      <w:r w:rsidRPr="002533C0">
        <w:rPr>
          <w:color w:val="auto"/>
          <w:szCs w:val="24"/>
          <w:lang w:val="en-US"/>
        </w:rPr>
        <w:t>recognisable</w:t>
      </w:r>
      <w:proofErr w:type="spellEnd"/>
      <w:r w:rsidRPr="002533C0">
        <w:rPr>
          <w:color w:val="auto"/>
          <w:szCs w:val="24"/>
          <w:lang w:val="en-US"/>
        </w:rPr>
        <w:t xml:space="preserve"> non-financial asset for the agency’s own use are accounted under AASB 1058. Income is deferred as an unearned capital grants liability, included in Note </w:t>
      </w:r>
      <w:r w:rsidRPr="002533C0">
        <w:rPr>
          <w:color w:val="auto"/>
          <w:szCs w:val="24"/>
          <w:lang w:val="en-US"/>
        </w:rPr>
        <w:fldChar w:fldCharType="begin"/>
      </w:r>
      <w:r w:rsidRPr="002533C0">
        <w:rPr>
          <w:color w:val="auto"/>
          <w:szCs w:val="24"/>
          <w:lang w:val="en-US"/>
        </w:rPr>
        <w:instrText xml:space="preserve"> REF _Ref73542090 \r \h  \* MERGEFORMAT </w:instrText>
      </w:r>
      <w:r w:rsidRPr="002533C0">
        <w:rPr>
          <w:color w:val="auto"/>
          <w:szCs w:val="24"/>
          <w:lang w:val="en-US"/>
        </w:rPr>
      </w:r>
      <w:r w:rsidRPr="002533C0">
        <w:rPr>
          <w:color w:val="auto"/>
          <w:szCs w:val="24"/>
          <w:lang w:val="en-US"/>
        </w:rPr>
        <w:fldChar w:fldCharType="separate"/>
      </w:r>
      <w:r w:rsidRPr="002533C0">
        <w:rPr>
          <w:color w:val="auto"/>
          <w:szCs w:val="24"/>
          <w:lang w:val="en-US"/>
        </w:rPr>
        <w:t>29</w:t>
      </w:r>
      <w:r w:rsidRPr="002533C0">
        <w:rPr>
          <w:color w:val="auto"/>
          <w:szCs w:val="24"/>
          <w:lang w:val="en-US"/>
        </w:rPr>
        <w:fldChar w:fldCharType="end"/>
      </w:r>
      <w:r w:rsidRPr="002533C0">
        <w:rPr>
          <w:color w:val="auto"/>
          <w:szCs w:val="24"/>
          <w:lang w:val="en-US"/>
        </w:rPr>
        <w:t xml:space="preserve"> Other liabilities, when received and subsequently recognised progressively as revenue as or when the agency satisfies its obligations under the agreement. </w:t>
      </w:r>
      <w:r w:rsidR="00A36C80" w:rsidRPr="002533C0">
        <w:t xml:space="preserve"> </w:t>
      </w:r>
    </w:p>
    <w:p w14:paraId="4F16C568" w14:textId="007E5FCB" w:rsidR="00092C3F" w:rsidRPr="002533C0" w:rsidRDefault="00092C3F">
      <w:pPr>
        <w:pStyle w:val="FSBodytext"/>
      </w:pPr>
      <w:r w:rsidRPr="002533C0">
        <w:rPr>
          <w:color w:val="auto"/>
          <w:kern w:val="2"/>
          <w:lang w:val="en-US" w:eastAsia="en-US"/>
        </w:rPr>
        <w:t xml:space="preserve">Where a </w:t>
      </w:r>
      <w:proofErr w:type="spellStart"/>
      <w:proofErr w:type="gramStart"/>
      <w:r w:rsidRPr="002533C0">
        <w:rPr>
          <w:color w:val="auto"/>
          <w:kern w:val="2"/>
          <w:lang w:val="en-US" w:eastAsia="en-US"/>
        </w:rPr>
        <w:t>non financial</w:t>
      </w:r>
      <w:proofErr w:type="spellEnd"/>
      <w:proofErr w:type="gramEnd"/>
      <w:r w:rsidRPr="002533C0">
        <w:rPr>
          <w:color w:val="auto"/>
          <w:kern w:val="2"/>
          <w:lang w:val="en-US" w:eastAsia="en-US"/>
        </w:rPr>
        <w:t xml:space="preserve"> asset is purchased, revenue is recognised at the time the asset is acquired and control transfers to the agency. For constructed assets, revenue is recognised progressively over time, using the percentage of completion method. </w:t>
      </w:r>
      <w:r w:rsidRPr="002533C0">
        <w:rPr>
          <w:rFonts w:eastAsia="Arial Unicode MS"/>
          <w:i/>
          <w:color w:val="1F1F5F"/>
          <w:lang w:val="en-US"/>
        </w:rPr>
        <w:t xml:space="preserve"> </w:t>
      </w:r>
      <w:r w:rsidRPr="002533C0">
        <w:rPr>
          <w:i/>
          <w:color w:val="auto"/>
          <w:lang w:val="en-US"/>
        </w:rPr>
        <w:t>&lt;</w:t>
      </w:r>
      <w:r w:rsidRPr="002533C0">
        <w:rPr>
          <w:i/>
          <w:color w:val="002060"/>
          <w:lang w:val="en-US"/>
        </w:rPr>
        <w:t>delete if not applicable</w:t>
      </w:r>
      <w:r w:rsidRPr="002533C0">
        <w:rPr>
          <w:i/>
          <w:color w:val="auto"/>
          <w:lang w:val="en-US"/>
        </w:rPr>
        <w:t>&gt;.</w:t>
      </w:r>
    </w:p>
    <w:p w14:paraId="78EC804C" w14:textId="77777777" w:rsidR="00A36C80" w:rsidRDefault="00A36C80">
      <w:pPr>
        <w:pStyle w:val="FSBodytext"/>
      </w:pPr>
      <w:r w:rsidRPr="002533C0">
        <w:t xml:space="preserve">Grant revenue, passed on from a Territory Government-controlled entity </w:t>
      </w:r>
      <w:proofErr w:type="gramStart"/>
      <w:r w:rsidRPr="002533C0">
        <w:t>with the exception</w:t>
      </w:r>
      <w:r>
        <w:t xml:space="preserve"> of</w:t>
      </w:r>
      <w:proofErr w:type="gramEnd"/>
      <w:r>
        <w:t xml:space="preserve"> the Central Holding Authority, is recognised upfront on receipt, irrespective of which revenue accounting standard it may fall under in accordance with the Treasurer’s Direction on income </w:t>
      </w:r>
    </w:p>
    <w:p w14:paraId="2402EB28" w14:textId="77777777" w:rsidR="00A36C80" w:rsidRDefault="00A36C80">
      <w:pPr>
        <w:pStyle w:val="FSInsertheretext"/>
      </w:pPr>
      <w:r>
        <w:t>&lt;delete if not applicable. Refer to paragraph 43 to 46 of Treasurer’s Direction on Income for recognition criteria for pass-on arrangements&gt;</w:t>
      </w:r>
    </w:p>
    <w:p w14:paraId="1F0427A3" w14:textId="77777777" w:rsidR="00A36C80" w:rsidRDefault="00A36C80">
      <w:pPr>
        <w:pStyle w:val="FSBodytext"/>
      </w:pPr>
      <w:r>
        <w:t xml:space="preserve">Revenue in the form of community service obligations (CSO) is received by the agency where the agency is required to carry out activities on a non-commercial basis. CSO revenue is recognised when received. </w:t>
      </w:r>
      <w:r>
        <w:rPr>
          <w:rStyle w:val="FSInserthere"/>
        </w:rPr>
        <w:t>&lt;delete if not applicable&gt;</w:t>
      </w:r>
    </w:p>
    <w:p w14:paraId="7D716457" w14:textId="77777777" w:rsidR="00A36C80" w:rsidRDefault="00A36C80">
      <w:pPr>
        <w:pStyle w:val="FSBodytext"/>
      </w:pPr>
      <w:r>
        <w:t>Grant agreements accounted as revenue from contracts with customers have been disaggregated below into categories to enable users of these financial statements to understand the nature, amount, timing and uncertainty of income and cash flows. These categories include a description of the type of product or service line, type of customer and timing of transfer of goods and services.</w:t>
      </w:r>
    </w:p>
    <w:p w14:paraId="02234C6E" w14:textId="77777777" w:rsidR="00A36C80" w:rsidRDefault="00A36C80">
      <w:pPr>
        <w:pStyle w:val="FSInsertheretext"/>
      </w:pPr>
      <w:r>
        <w:t>&lt;Agency may choose to report disclosure in a table format as per below or provide a qualitative disclosure where it has very few agreements accounted for under AASB 15.&gt;</w:t>
      </w:r>
    </w:p>
    <w:p w14:paraId="1F37BDF4" w14:textId="77F807C3" w:rsidR="00A36C80" w:rsidRDefault="00A36C80">
      <w:pPr>
        <w:pStyle w:val="FSInsertheretext"/>
      </w:pPr>
      <w:r>
        <w:t xml:space="preserve">&lt;Insert Note 4 table 2 from </w:t>
      </w:r>
      <w:r w:rsidR="008737E9">
        <w:t>Appendix A1.xls</w:t>
      </w:r>
      <w:r>
        <w:t>.&gt;</w:t>
      </w:r>
    </w:p>
    <w:p w14:paraId="387EF0A4" w14:textId="77777777" w:rsidR="00A36C80" w:rsidRDefault="00A36C80">
      <w:pPr>
        <w:pStyle w:val="FSBodytext"/>
      </w:pPr>
    </w:p>
    <w:p w14:paraId="78E29A7E" w14:textId="77777777" w:rsidR="00A36C80" w:rsidRDefault="00A36C80" w:rsidP="00DC3570">
      <w:pPr>
        <w:pStyle w:val="FSHeading1-number"/>
      </w:pPr>
      <w:r>
        <w:t xml:space="preserve">Appropriation </w:t>
      </w:r>
      <w:r>
        <w:rPr>
          <w:rStyle w:val="FSAlertredtext"/>
        </w:rPr>
        <w:t>(Mandatory – do not apply materiality concept)</w:t>
      </w:r>
    </w:p>
    <w:p w14:paraId="284DC897" w14:textId="77777777" w:rsidR="00A36C80" w:rsidRDefault="00A36C80">
      <w:pPr>
        <w:pStyle w:val="FSBodytext"/>
      </w:pPr>
      <w:r>
        <w:t>Appropriation recorded in the operating statement includes output appropriation and Commonwealth appropriation received for the delivery of services.</w:t>
      </w:r>
    </w:p>
    <w:p w14:paraId="4B150339" w14:textId="472AFB81" w:rsidR="00A36C80" w:rsidRDefault="00A36C80">
      <w:pPr>
        <w:pStyle w:val="FSInsertheretext"/>
      </w:pPr>
      <w:r>
        <w:t xml:space="preserve">&lt;Insert Note 5 table 1 from </w:t>
      </w:r>
      <w:r w:rsidR="008737E9">
        <w:t>Appendix A1.xls</w:t>
      </w:r>
      <w:r>
        <w:t>.&gt;</w:t>
      </w:r>
    </w:p>
    <w:p w14:paraId="00298EA8" w14:textId="77777777" w:rsidR="00A36C80" w:rsidRDefault="00A36C80" w:rsidP="004810F4">
      <w:pPr>
        <w:pStyle w:val="FSBodytext"/>
      </w:pPr>
    </w:p>
    <w:p w14:paraId="55527A8D" w14:textId="77777777" w:rsidR="00A36C80" w:rsidRDefault="00A36C80">
      <w:pPr>
        <w:pStyle w:val="FSBodytext"/>
      </w:pPr>
      <w:r>
        <w:t>Appropriation recorded in the cashflow statement includes capital appropriation and Commonwealth capital appropriation received for the delivery of assets to be retained by the agency.</w:t>
      </w:r>
    </w:p>
    <w:p w14:paraId="583463EA" w14:textId="1B33DCA1" w:rsidR="00A36C80" w:rsidRDefault="00A36C80">
      <w:pPr>
        <w:pStyle w:val="FSInsertheretext"/>
      </w:pPr>
      <w:r>
        <w:t xml:space="preserve">&lt;Insert Note 5 table 2 from </w:t>
      </w:r>
      <w:r w:rsidR="008737E9">
        <w:t>Appendix A1.xls</w:t>
      </w:r>
      <w:r>
        <w:t>.&gt;</w:t>
      </w:r>
    </w:p>
    <w:p w14:paraId="6CE9F76C" w14:textId="77777777" w:rsidR="00A36C80" w:rsidRDefault="00A36C80">
      <w:pPr>
        <w:pStyle w:val="FSBodytext"/>
      </w:pPr>
    </w:p>
    <w:p w14:paraId="66C5EE42" w14:textId="77777777" w:rsidR="00A36C80" w:rsidRDefault="00A36C80">
      <w:pPr>
        <w:pStyle w:val="FSBodytext"/>
      </w:pPr>
      <w:r>
        <w:t xml:space="preserve">Output appropriation is the operating payment to each agency for the outputs they provide as specified in the </w:t>
      </w:r>
      <w:r>
        <w:rPr>
          <w:i/>
          <w:iCs/>
        </w:rPr>
        <w:t>Appropriation Act</w:t>
      </w:r>
      <w:r>
        <w:t>. It does not include any allowance for major non-cash costs such as depreciation. Output appropriations do not have sufficiently specific performance obligations and recognised on receipt of funds.</w:t>
      </w:r>
    </w:p>
    <w:p w14:paraId="525235EA" w14:textId="77777777" w:rsidR="00A36C80" w:rsidRDefault="00A36C80">
      <w:pPr>
        <w:pStyle w:val="FSBodytext"/>
      </w:pPr>
      <w:r>
        <w:t xml:space="preserve">Commonwealth appropriation follows from the intergovernmental agreement on federal financial relations, resulting in specific purpose payments (SPPs) and national partnership (NP) payments being made by the Commonwealth Treasury to state treasuries, in a manner </w:t>
      </w:r>
      <w:proofErr w:type="gramStart"/>
      <w:r>
        <w:t>similar to</w:t>
      </w:r>
      <w:proofErr w:type="gramEnd"/>
      <w:r>
        <w:t xml:space="preserve"> arrangements for GST payments. These payments are received by the Department of Treasury and Finance on behalf of the Central Holding Authority and then passed on to the relevant agencies as Commonwealth appropriation. </w:t>
      </w:r>
    </w:p>
    <w:p w14:paraId="36EB26FA" w14:textId="77777777" w:rsidR="00A36C80" w:rsidRDefault="00A36C80">
      <w:pPr>
        <w:pStyle w:val="FSBodytext"/>
      </w:pPr>
      <w:r>
        <w:t xml:space="preserve">Where Commonwealth appropriation received has an enforceable contract with sufficiently specific performance obligations, the transaction is accounted for under AASB 15 as revenue from contracts with customers. In this case, revenue is recognised as and when goods and or services are transferred to the customer or third-party beneficiary. </w:t>
      </w:r>
      <w:proofErr w:type="gramStart"/>
      <w:r>
        <w:t>Otherwise</w:t>
      </w:r>
      <w:proofErr w:type="gramEnd"/>
      <w:r>
        <w:t xml:space="preserve"> revenue is recognised when the agency gains control of the funds. </w:t>
      </w:r>
      <w:r>
        <w:rPr>
          <w:rStyle w:val="FSInserthere"/>
        </w:rPr>
        <w:t xml:space="preserve">&lt;Agency to describe the nature of goods or services it has promised to transfer in agreement, when it typically satisfies its performance obligations and significant payment terms relevant to its agreements. For example, the agency’s contracts with customers </w:t>
      </w:r>
      <w:proofErr w:type="gramStart"/>
      <w:r>
        <w:rPr>
          <w:rStyle w:val="FSInserthere"/>
        </w:rPr>
        <w:t>is</w:t>
      </w:r>
      <w:proofErr w:type="gramEnd"/>
      <w:r>
        <w:rPr>
          <w:rStyle w:val="FSInserthere"/>
        </w:rPr>
        <w:t xml:space="preserve"> for the delivery of health services to the community. Funding is generally received upfront for 12 months and agency typically satisfies obligations and recognises revenue as services are being delivered as specified in the agreement.&gt;</w:t>
      </w:r>
    </w:p>
    <w:p w14:paraId="76431DE8" w14:textId="77777777" w:rsidR="00A36C80" w:rsidRDefault="00A36C80">
      <w:pPr>
        <w:pStyle w:val="FSBodytext"/>
      </w:pPr>
      <w:r>
        <w:t>Commonwealth appropriations accounted as revenue from contracts with customers have been disaggregated below into categories to enable users of these financial statements to understand the nature, amount, timing and uncertainty of income and cash flows. These categories include a description of the type of product or service line, type of customer and timing of transfer of goods and services.</w:t>
      </w:r>
    </w:p>
    <w:p w14:paraId="07DF4C5D" w14:textId="77777777" w:rsidR="00A36C80" w:rsidRDefault="00A36C80">
      <w:pPr>
        <w:pStyle w:val="FSInsertheretext"/>
      </w:pPr>
      <w:r>
        <w:t>&lt;Agency may choose to report disclosure in a table format as per below or provide a qualitative disclosure where it has very few agreements accounted for under AASB 15.&gt;</w:t>
      </w:r>
    </w:p>
    <w:p w14:paraId="1C8141A9" w14:textId="37BD7BC4" w:rsidR="00A36C80" w:rsidRDefault="00A36C80">
      <w:pPr>
        <w:pStyle w:val="FSInsertheretext"/>
      </w:pPr>
      <w:r>
        <w:t xml:space="preserve">&lt;Insert Note 5 table 3 from </w:t>
      </w:r>
      <w:r w:rsidR="008737E9">
        <w:t>Appendix A1.xls</w:t>
      </w:r>
      <w:r>
        <w:t>.&gt;</w:t>
      </w:r>
    </w:p>
    <w:p w14:paraId="25C0BAE0" w14:textId="77777777" w:rsidR="00A36C80" w:rsidRDefault="00A36C80">
      <w:pPr>
        <w:pStyle w:val="FSInsertheretext"/>
      </w:pPr>
    </w:p>
    <w:p w14:paraId="6DCDEBFA" w14:textId="77777777" w:rsidR="00A36C80" w:rsidRPr="00D52C8C" w:rsidRDefault="00A36C80" w:rsidP="00234FE4">
      <w:pPr>
        <w:pStyle w:val="FSHeading3"/>
        <w:numPr>
          <w:ilvl w:val="0"/>
          <w:numId w:val="28"/>
        </w:numPr>
        <w:rPr>
          <w:rStyle w:val="FSAlertredtext"/>
          <w:b w:val="0"/>
          <w:bCs w:val="0"/>
          <w:i/>
          <w:iCs/>
          <w:color w:val="auto"/>
          <w:sz w:val="20"/>
          <w:szCs w:val="20"/>
          <w:lang w:val="en-US"/>
        </w:rPr>
      </w:pPr>
      <w:r w:rsidRPr="00D52C8C">
        <w:rPr>
          <w:color w:val="auto"/>
        </w:rPr>
        <w:t>Summary of changes to budget appropriations</w:t>
      </w:r>
      <w:r w:rsidRPr="00D52C8C">
        <w:rPr>
          <w:rStyle w:val="FSAlertredtext"/>
        </w:rPr>
        <w:t xml:space="preserve"> (Mandatory – do not apply materiality concept)</w:t>
      </w:r>
    </w:p>
    <w:p w14:paraId="0FE2D667" w14:textId="2C3D5EC0" w:rsidR="00A36C80" w:rsidRPr="002533C0" w:rsidRDefault="00A36C80">
      <w:pPr>
        <w:pStyle w:val="FSBodytext"/>
      </w:pPr>
      <w:r>
        <w:t xml:space="preserve">The following table presents changes to budgeted appropriations authorised during the current </w:t>
      </w:r>
      <w:r w:rsidRPr="002533C0">
        <w:t xml:space="preserve">financial year together with explanations for significant changes. It compares the amounts originally identified in the </w:t>
      </w:r>
      <w:r w:rsidRPr="002533C0">
        <w:rPr>
          <w:i/>
          <w:iCs/>
        </w:rPr>
        <w:t>Appropriation (202</w:t>
      </w:r>
      <w:r w:rsidR="001444E8" w:rsidRPr="002533C0">
        <w:rPr>
          <w:i/>
          <w:iCs/>
        </w:rPr>
        <w:t>5</w:t>
      </w:r>
      <w:r w:rsidRPr="002533C0">
        <w:rPr>
          <w:i/>
          <w:iCs/>
        </w:rPr>
        <w:t>–202</w:t>
      </w:r>
      <w:r w:rsidR="001444E8" w:rsidRPr="002533C0">
        <w:rPr>
          <w:i/>
          <w:iCs/>
        </w:rPr>
        <w:t>6</w:t>
      </w:r>
      <w:r w:rsidRPr="002533C0">
        <w:rPr>
          <w:i/>
          <w:iCs/>
        </w:rPr>
        <w:t>) Act 202</w:t>
      </w:r>
      <w:r w:rsidR="001444E8" w:rsidRPr="002533C0">
        <w:rPr>
          <w:i/>
          <w:iCs/>
        </w:rPr>
        <w:t>5</w:t>
      </w:r>
      <w:r w:rsidRPr="002533C0">
        <w:t xml:space="preserve"> with revised appropriations as reported in 202</w:t>
      </w:r>
      <w:r w:rsidR="001444E8" w:rsidRPr="002533C0">
        <w:t>6</w:t>
      </w:r>
      <w:r w:rsidRPr="002533C0">
        <w:t>-2</w:t>
      </w:r>
      <w:r w:rsidR="001444E8" w:rsidRPr="002533C0">
        <w:t>7</w:t>
      </w:r>
      <w:r w:rsidRPr="002533C0">
        <w:t xml:space="preserve"> Budget Paper No. 3 Agency Budget Statements and the </w:t>
      </w:r>
      <w:proofErr w:type="gramStart"/>
      <w:r w:rsidRPr="002533C0">
        <w:t>final end</w:t>
      </w:r>
      <w:proofErr w:type="gramEnd"/>
      <w:r w:rsidRPr="002533C0">
        <w:t xml:space="preserve"> of year appropriation.</w:t>
      </w:r>
    </w:p>
    <w:p w14:paraId="0C47D535" w14:textId="77777777" w:rsidR="00A36C80" w:rsidRDefault="00A36C80">
      <w:pPr>
        <w:pStyle w:val="FSBodytext"/>
      </w:pPr>
      <w:r w:rsidRPr="002533C0">
        <w:t>The changes within this table relate only to appropriation and do not include</w:t>
      </w:r>
      <w:r>
        <w:t xml:space="preserve"> agency revenue (for example, goods and services revenue and grants received directly by the agency) or expenditure. Refer to Note 37 Budgetary information for detailed information on variations to the agency’s actual outcome compared to budget for revenue and expenses.</w:t>
      </w:r>
    </w:p>
    <w:p w14:paraId="3ACB170A" w14:textId="292DCE27" w:rsidR="00A36C80" w:rsidRDefault="00A36C80">
      <w:pPr>
        <w:pStyle w:val="FSInsertheretext"/>
      </w:pPr>
      <w:r>
        <w:t xml:space="preserve">&lt;Insert Note 5 table (a) from </w:t>
      </w:r>
      <w:r w:rsidR="008737E9">
        <w:t>Appendix A1.xls</w:t>
      </w:r>
      <w:r>
        <w:t>.&gt;</w:t>
      </w:r>
    </w:p>
    <w:p w14:paraId="1C3FAABC" w14:textId="77777777" w:rsidR="00A36C80" w:rsidRDefault="00A36C80">
      <w:pPr>
        <w:pStyle w:val="FSBodytext"/>
      </w:pPr>
    </w:p>
    <w:p w14:paraId="3810B901" w14:textId="77777777" w:rsidR="00A36C80" w:rsidRDefault="00A36C80">
      <w:pPr>
        <w:pStyle w:val="FSBodytext"/>
      </w:pPr>
      <w:r>
        <w:t xml:space="preserve">Output and capital appropriations reflect funding as a direct result of government-approved decisions, with actual funding received by the Department of </w:t>
      </w:r>
      <w:r>
        <w:rPr>
          <w:rStyle w:val="FSInserthere"/>
        </w:rPr>
        <w:t>&lt;agency name&gt;</w:t>
      </w:r>
      <w:r>
        <w:t xml:space="preserve"> in line with the budgeted amounts. </w:t>
      </w:r>
    </w:p>
    <w:p w14:paraId="7496210B" w14:textId="77777777" w:rsidR="00A36C80" w:rsidRDefault="00A36C80">
      <w:pPr>
        <w:pStyle w:val="FSBodytext"/>
      </w:pPr>
      <w:r>
        <w:t xml:space="preserve">Commonwealth appropriation reflects funding anticipated to be received from the Commonwealth for both operational and capital purposes. As Commonwealth appropriations are largely recognised as or when performance obligations are satisfied, the actual amounts receipted by the Department of </w:t>
      </w:r>
      <w:r>
        <w:rPr>
          <w:rStyle w:val="FSInserthere"/>
        </w:rPr>
        <w:t>&lt;agency name&gt;</w:t>
      </w:r>
      <w:r>
        <w:t xml:space="preserve"> and reported in these financial statements may vary from the budgeted amounts reported in this table.</w:t>
      </w:r>
    </w:p>
    <w:p w14:paraId="3E7EA05A" w14:textId="77777777" w:rsidR="00A36C80" w:rsidRDefault="00A36C80">
      <w:pPr>
        <w:pStyle w:val="FSBodytext"/>
      </w:pPr>
      <w:r>
        <w:t>The following are explanations of changes over $1 million or where there is a significant offset resulting in net changes under $1 million.</w:t>
      </w:r>
    </w:p>
    <w:p w14:paraId="1ADA7231" w14:textId="77777777" w:rsidR="00A36C80" w:rsidRDefault="00A36C80">
      <w:pPr>
        <w:pStyle w:val="FSInsertheretext"/>
      </w:pPr>
      <w:r>
        <w:t>&lt;Agencies to provide explanations of changes over $1 million or where there is a significant offset resulting in net variations under $1 million&gt;</w:t>
      </w:r>
    </w:p>
    <w:p w14:paraId="495B7EF1" w14:textId="77777777" w:rsidR="00A36C80" w:rsidRDefault="00A36C80" w:rsidP="00DC3570">
      <w:pPr>
        <w:pStyle w:val="FSHeading1-number"/>
      </w:pPr>
      <w:r>
        <w:t>Sales of goods and services</w:t>
      </w:r>
    </w:p>
    <w:p w14:paraId="5621C5C8" w14:textId="0F7304DA" w:rsidR="00A36C80" w:rsidRDefault="00A36C80">
      <w:pPr>
        <w:pStyle w:val="FSInsertheretext"/>
      </w:pPr>
      <w:r>
        <w:t xml:space="preserve">&lt;Insert Note 6 table 1 from </w:t>
      </w:r>
      <w:r w:rsidR="008737E9">
        <w:t>Appendix A1.xls</w:t>
      </w:r>
      <w:r>
        <w:t>.&gt;</w:t>
      </w:r>
    </w:p>
    <w:p w14:paraId="68AD6883" w14:textId="77777777" w:rsidR="00A36C80" w:rsidRDefault="00A36C80">
      <w:pPr>
        <w:pStyle w:val="FSBodytext"/>
      </w:pPr>
    </w:p>
    <w:p w14:paraId="5F8F6824" w14:textId="77777777" w:rsidR="00A36C80" w:rsidRDefault="00A36C80">
      <w:pPr>
        <w:pStyle w:val="FSInsertheretext"/>
      </w:pPr>
      <w:r>
        <w:t>&lt;agencies to delete note or line items and corresponding disclosures below if not applicable&gt;</w:t>
      </w:r>
    </w:p>
    <w:p w14:paraId="29F162AB" w14:textId="77777777" w:rsidR="00A36C80" w:rsidRDefault="00A36C80" w:rsidP="004810F4">
      <w:pPr>
        <w:pStyle w:val="FSHeading3"/>
      </w:pPr>
      <w:r>
        <w:t xml:space="preserve">Fees from regulatory services </w:t>
      </w:r>
    </w:p>
    <w:p w14:paraId="2C63001B" w14:textId="77777777" w:rsidR="00A36C80" w:rsidRDefault="00A36C80">
      <w:pPr>
        <w:pStyle w:val="FSBodytext"/>
      </w:pPr>
      <w:r>
        <w:t xml:space="preserve">Revenue from regulatory fees include fees for the issue of </w:t>
      </w:r>
      <w:proofErr w:type="gramStart"/>
      <w:r>
        <w:t>licences, and</w:t>
      </w:r>
      <w:proofErr w:type="gramEnd"/>
      <w:r>
        <w:t xml:space="preserve"> is generally recognised when the agency satisfies its performance obligations or upfront on receipt of cash for licences with a term less than 12 months or a low value of $10,000 or less. </w:t>
      </w:r>
    </w:p>
    <w:p w14:paraId="6D07D84F" w14:textId="77777777" w:rsidR="00A36C80" w:rsidRDefault="00A36C80">
      <w:pPr>
        <w:pStyle w:val="FSBodytext"/>
      </w:pPr>
      <w:r>
        <w:t xml:space="preserve">The agency’s sole performance obligations for the issue of a non-intellectual property licence </w:t>
      </w:r>
      <w:proofErr w:type="gramStart"/>
      <w:r>
        <w:t>is</w:t>
      </w:r>
      <w:proofErr w:type="gramEnd"/>
      <w:r>
        <w:t xml:space="preserve"> the issue of the licence, therefore revenue is recognised upfront on issue of the licence. For intellectual property licences, revenue is recognised at a point in time or overtime as or when the performance obligation is satisfied. </w:t>
      </w:r>
    </w:p>
    <w:p w14:paraId="610239FF" w14:textId="77777777" w:rsidR="00A36C80" w:rsidRDefault="00A36C80" w:rsidP="004810F4">
      <w:pPr>
        <w:pStyle w:val="FSHeading3"/>
      </w:pPr>
      <w:r>
        <w:t xml:space="preserve">Sale of goods and service delivery revenue </w:t>
      </w:r>
    </w:p>
    <w:p w14:paraId="2D77C9AC" w14:textId="77777777" w:rsidR="00A36C80" w:rsidRDefault="00A36C80">
      <w:pPr>
        <w:pStyle w:val="FSBodytext"/>
      </w:pPr>
      <w:r>
        <w:t>Sale of goods and service delivery revenue comprise income from rendering of services, and sales of goods and services. These are recognised at fair value, exclusive of GST.</w:t>
      </w:r>
    </w:p>
    <w:p w14:paraId="6780A3BF" w14:textId="77777777" w:rsidR="00A36C80" w:rsidRDefault="00A36C80" w:rsidP="004810F4">
      <w:pPr>
        <w:pStyle w:val="FSHeading3"/>
      </w:pPr>
      <w:r>
        <w:t xml:space="preserve">Sales of goods </w:t>
      </w:r>
    </w:p>
    <w:p w14:paraId="4D16D58A" w14:textId="77777777" w:rsidR="00A36C80" w:rsidRDefault="00A36C80">
      <w:pPr>
        <w:pStyle w:val="FSBodytext"/>
      </w:pPr>
      <w:r>
        <w:t xml:space="preserve">Revenue from sales of goods is recognised when the agency satisfies a performance obligation by transferring the promised goods </w:t>
      </w:r>
      <w:r>
        <w:rPr>
          <w:rStyle w:val="FSInserthere"/>
        </w:rPr>
        <w:t>&lt;include a description of the nature of goods the agency typically promises to transfer&gt;</w:t>
      </w:r>
      <w:r>
        <w:t xml:space="preserve">. The agency typically satisfies its performance obligations when </w:t>
      </w:r>
      <w:r>
        <w:rPr>
          <w:rStyle w:val="FSInserthere"/>
        </w:rPr>
        <w:t>&lt;insert when the control of goods is transferred to the customers, and disclose any significant judgements made in evaluating when a customer obtains control of promised goods&gt;</w:t>
      </w:r>
      <w:r>
        <w:t xml:space="preserve">. The payments are typically due when </w:t>
      </w:r>
      <w:r>
        <w:rPr>
          <w:rStyle w:val="FSInserthere"/>
        </w:rPr>
        <w:t xml:space="preserve">&lt;include a description of when </w:t>
      </w:r>
      <w:proofErr w:type="gramStart"/>
      <w:r>
        <w:rPr>
          <w:rStyle w:val="FSInserthere"/>
        </w:rPr>
        <w:t>it</w:t>
      </w:r>
      <w:proofErr w:type="gramEnd"/>
      <w:r>
        <w:rPr>
          <w:rStyle w:val="FSInserthere"/>
        </w:rPr>
        <w:t xml:space="preserve"> payments are typically made&gt;</w:t>
      </w:r>
      <w:r>
        <w:t>.</w:t>
      </w:r>
    </w:p>
    <w:p w14:paraId="000AF258" w14:textId="77777777" w:rsidR="00A36C80" w:rsidRDefault="00A36C80">
      <w:pPr>
        <w:pStyle w:val="FSBodytext"/>
        <w:rPr>
          <w:sz w:val="16"/>
          <w:szCs w:val="16"/>
        </w:rPr>
      </w:pPr>
      <w:r>
        <w:t xml:space="preserve">Revenue from these sales </w:t>
      </w:r>
      <w:proofErr w:type="gramStart"/>
      <w:r>
        <w:t>are</w:t>
      </w:r>
      <w:proofErr w:type="gramEnd"/>
      <w:r>
        <w:t xml:space="preserve"> based on the price specified in the contract, and revenue is only recognised to the extent that it is highly probable a significant reversal will not occur. There is no element of financing present as sales are made with a short credit term</w:t>
      </w:r>
      <w:r>
        <w:rPr>
          <w:sz w:val="16"/>
          <w:szCs w:val="16"/>
        </w:rPr>
        <w:t xml:space="preserve">. </w:t>
      </w:r>
    </w:p>
    <w:p w14:paraId="3EFFB9F7" w14:textId="77777777" w:rsidR="00A36C80" w:rsidRDefault="00A36C80" w:rsidP="004810F4">
      <w:pPr>
        <w:pStyle w:val="FSHeading3"/>
      </w:pPr>
      <w:r>
        <w:t>Rendering of services</w:t>
      </w:r>
    </w:p>
    <w:p w14:paraId="738E01B6" w14:textId="77777777" w:rsidR="00A36C80" w:rsidRDefault="00A36C80">
      <w:pPr>
        <w:pStyle w:val="FSBodytext"/>
      </w:pPr>
      <w:r>
        <w:t xml:space="preserve">Revenue from rendering of services is recognised when the agency satisfies the performance obligation by transferring the promised services </w:t>
      </w:r>
      <w:r>
        <w:rPr>
          <w:rStyle w:val="FSInserthere"/>
        </w:rPr>
        <w:t>&lt;include a description of the nature of services the agency typically promises to transfer&gt;</w:t>
      </w:r>
      <w:r>
        <w:t xml:space="preserve">. The agency typically satisfies its performance obligations when </w:t>
      </w:r>
      <w:r>
        <w:rPr>
          <w:rStyle w:val="FSInserthere"/>
        </w:rPr>
        <w:t>&lt;provide a description of when it typically satisfies its performance obligations&gt;. &lt; Where a performance obligation is satisfied overtime, include a description of the input or output method used in measuring progress towards satisfaction of the performance obligation and why the method used provides a faithful depiction of the transfer of goods or services. Where a performance obligation is satisfied at a point in time, disclose the significant judgements made in evaluating when a customer obtains control of goods and services&gt;</w:t>
      </w:r>
      <w:r>
        <w:t>.</w:t>
      </w:r>
    </w:p>
    <w:p w14:paraId="29E48773" w14:textId="77777777" w:rsidR="00A36C80" w:rsidRDefault="00A36C80">
      <w:pPr>
        <w:pStyle w:val="FSBodytext"/>
      </w:pPr>
      <w:r>
        <w:t>Sales of goods and services accounted as revenue from contracts with customers have been disaggregated below into categories to enable users of these financial statements to understand the nature, amount, timing and uncertainty of income and cash flows. These categories include a description of the type of product or service line, type of customer and timing of transfer of goods and services.</w:t>
      </w:r>
    </w:p>
    <w:p w14:paraId="3F2D02A5" w14:textId="77777777" w:rsidR="00A36C80" w:rsidRDefault="00A36C80">
      <w:pPr>
        <w:pStyle w:val="FSInsertheretext"/>
      </w:pPr>
      <w:r>
        <w:t>&lt;Agency may choose to report disclosure in a table format as per below or provide a qualitative disclosure where it has very few agreements accounted for under AASB 15.&gt;</w:t>
      </w:r>
    </w:p>
    <w:p w14:paraId="3CCB52CD" w14:textId="3C1D3613" w:rsidR="00A36C80" w:rsidRDefault="00A36C80">
      <w:pPr>
        <w:pStyle w:val="FSInsertheretext"/>
      </w:pPr>
      <w:r>
        <w:t xml:space="preserve">&lt;Insert Note 6 table 2 from </w:t>
      </w:r>
      <w:r w:rsidR="008737E9">
        <w:t>Appendix A1.xls</w:t>
      </w:r>
      <w:r>
        <w:t>.&gt;</w:t>
      </w:r>
    </w:p>
    <w:p w14:paraId="7D564DD2" w14:textId="77777777" w:rsidR="00080D90" w:rsidRDefault="00080D90" w:rsidP="00080D90">
      <w:pPr>
        <w:pStyle w:val="FSBodytext"/>
      </w:pPr>
    </w:p>
    <w:p w14:paraId="7686FD94" w14:textId="03465ADF" w:rsidR="00A36C80" w:rsidRDefault="00A36C80" w:rsidP="00DC3570">
      <w:pPr>
        <w:pStyle w:val="FSHeading1-number"/>
      </w:pPr>
      <w:r>
        <w:t>Goods and services received free of charge</w:t>
      </w:r>
    </w:p>
    <w:p w14:paraId="33BAFE18" w14:textId="4F6479BC" w:rsidR="00A36C80" w:rsidRDefault="00A36C80">
      <w:pPr>
        <w:pStyle w:val="FSInsertheretext"/>
      </w:pPr>
      <w:r>
        <w:t xml:space="preserve">&lt;Insert Note 7 from </w:t>
      </w:r>
      <w:r w:rsidR="008737E9">
        <w:t>Appendix A1.xls</w:t>
      </w:r>
      <w:r>
        <w:t>.&gt;</w:t>
      </w:r>
    </w:p>
    <w:p w14:paraId="27B2A4C7" w14:textId="77777777" w:rsidR="00A36C80" w:rsidRDefault="00A36C80">
      <w:pPr>
        <w:pStyle w:val="FSBodytext"/>
      </w:pPr>
    </w:p>
    <w:p w14:paraId="0B6839C4" w14:textId="77777777" w:rsidR="00A36C80" w:rsidRDefault="00A36C80">
      <w:pPr>
        <w:pStyle w:val="FSBodytext"/>
      </w:pPr>
      <w:r>
        <w:t xml:space="preserve">Resources received free of charge are recognised as revenue when, and only when, a fair value can be reliably </w:t>
      </w:r>
      <w:proofErr w:type="gramStart"/>
      <w:r>
        <w:t>determined</w:t>
      </w:r>
      <w:proofErr w:type="gramEnd"/>
      <w:r>
        <w:t xml:space="preserve"> and the services would have been purchased if they had not been donated. Use of those resources is recognised as an expense. Resources received free of charge are recorded as either revenue or gains depending on their nature. </w:t>
      </w:r>
    </w:p>
    <w:p w14:paraId="387CD504" w14:textId="77777777" w:rsidR="00A36C80" w:rsidRDefault="00A36C80">
      <w:pPr>
        <w:pStyle w:val="FSBodytext"/>
      </w:pPr>
      <w:r>
        <w:t xml:space="preserve">Repairs and maintenance expenses incurred on the agency’s assets and costs associated with administration of these expenses are centralised and in the Department of Logistics and Infrastructure on behalf of the agency, and form part of goods and services received free of charge by the agency. </w:t>
      </w:r>
    </w:p>
    <w:p w14:paraId="2804D8DD" w14:textId="77777777" w:rsidR="00A36C80" w:rsidRDefault="00A36C80">
      <w:pPr>
        <w:pStyle w:val="FSBodytext"/>
      </w:pPr>
      <w:r>
        <w:t>In addition, the following corporate services staff and functions are centralised and provided by Department of Corporate and Digital Development on behalf of the agency and form part of goods and services received free of charge by the agency:</w:t>
      </w:r>
    </w:p>
    <w:p w14:paraId="5D006B07" w14:textId="77777777" w:rsidR="00A36C80" w:rsidRDefault="00A36C80" w:rsidP="00DC3570">
      <w:pPr>
        <w:pStyle w:val="FSBodybullet"/>
      </w:pPr>
      <w:r>
        <w:t>financial services including accounts receivable, accounts payable and payroll</w:t>
      </w:r>
    </w:p>
    <w:p w14:paraId="7416D617" w14:textId="77777777" w:rsidR="00A36C80" w:rsidRDefault="00A36C80" w:rsidP="00DC3570">
      <w:pPr>
        <w:pStyle w:val="FSBodybullet"/>
      </w:pPr>
      <w:r>
        <w:t>employment and workforce services</w:t>
      </w:r>
    </w:p>
    <w:p w14:paraId="2B20156F" w14:textId="77777777" w:rsidR="00A36C80" w:rsidRDefault="00A36C80" w:rsidP="00DC3570">
      <w:pPr>
        <w:pStyle w:val="FSBodybullet"/>
      </w:pPr>
      <w:r>
        <w:t>information management services</w:t>
      </w:r>
    </w:p>
    <w:p w14:paraId="08E31E84" w14:textId="77777777" w:rsidR="00A36C80" w:rsidRDefault="00A36C80" w:rsidP="00DC3570">
      <w:pPr>
        <w:pStyle w:val="FSBodybullet"/>
      </w:pPr>
      <w:r>
        <w:t>procurement services</w:t>
      </w:r>
    </w:p>
    <w:p w14:paraId="0C16639B" w14:textId="77777777" w:rsidR="00A36C80" w:rsidRDefault="00A36C80" w:rsidP="00DC3570">
      <w:pPr>
        <w:pStyle w:val="FSBodybullet"/>
      </w:pPr>
      <w:r>
        <w:t>property leasing services.</w:t>
      </w:r>
    </w:p>
    <w:p w14:paraId="51F7E6E2" w14:textId="77777777" w:rsidR="00A36C80" w:rsidRDefault="00A36C80">
      <w:pPr>
        <w:pStyle w:val="FSInsertheretext"/>
      </w:pPr>
      <w:r>
        <w:t>&lt;Agencies should disclose qualitative information about the nature of their dependence on other contributions received free of charge such as reliance on volunteer services that are not quantified in the financial statements, where applicable.&gt;</w:t>
      </w:r>
    </w:p>
    <w:p w14:paraId="2E614112" w14:textId="77777777" w:rsidR="00A36C80" w:rsidRDefault="00A36C80" w:rsidP="00DC3570">
      <w:pPr>
        <w:pStyle w:val="FSHeading1-number"/>
      </w:pPr>
      <w:r>
        <w:t>Gain on disposal of assets</w:t>
      </w:r>
    </w:p>
    <w:p w14:paraId="640A28A0" w14:textId="58C20EA5" w:rsidR="00A36C80" w:rsidRDefault="00A36C80">
      <w:pPr>
        <w:pStyle w:val="FSInsertheretext"/>
      </w:pPr>
      <w:r>
        <w:t xml:space="preserve">&lt;Insert Note 8 from </w:t>
      </w:r>
      <w:r w:rsidR="008737E9">
        <w:t>Appendix A1.xls</w:t>
      </w:r>
      <w:r>
        <w:t>.&gt;</w:t>
      </w:r>
    </w:p>
    <w:p w14:paraId="74C58133" w14:textId="77777777" w:rsidR="00A36C80" w:rsidRDefault="00A36C80">
      <w:pPr>
        <w:pStyle w:val="FSBodytext"/>
      </w:pPr>
    </w:p>
    <w:p w14:paraId="57FA8420" w14:textId="77777777" w:rsidR="00A36C80" w:rsidRDefault="00A36C80" w:rsidP="00DC3570">
      <w:pPr>
        <w:pStyle w:val="FSHeading1-number"/>
      </w:pPr>
      <w:r>
        <w:t>Other income</w:t>
      </w:r>
    </w:p>
    <w:p w14:paraId="40ABB08B" w14:textId="7627835B" w:rsidR="00A36C80" w:rsidRDefault="00A36C80">
      <w:pPr>
        <w:pStyle w:val="FSInsertheretext"/>
      </w:pPr>
      <w:r>
        <w:t xml:space="preserve">&lt;Insert Note 9 table 1 from </w:t>
      </w:r>
      <w:r w:rsidR="008737E9">
        <w:t>Appendix A1.xls</w:t>
      </w:r>
      <w:r>
        <w:t>.&gt;</w:t>
      </w:r>
    </w:p>
    <w:p w14:paraId="15A09413" w14:textId="77777777" w:rsidR="00A36C80" w:rsidRDefault="00A36C80">
      <w:pPr>
        <w:pStyle w:val="FSBodytext"/>
      </w:pPr>
    </w:p>
    <w:p w14:paraId="4C5D4CA2" w14:textId="77777777" w:rsidR="00A36C80" w:rsidRDefault="00A36C80">
      <w:pPr>
        <w:pStyle w:val="FSInsertheretext"/>
      </w:pPr>
      <w:r>
        <w:t>&lt;agencies to delete note or line items and corresponding disclosures below if not applicable&gt;</w:t>
      </w:r>
    </w:p>
    <w:p w14:paraId="030E9781" w14:textId="77777777" w:rsidR="00A36C80" w:rsidRDefault="00A36C80" w:rsidP="004810F4">
      <w:pPr>
        <w:pStyle w:val="FSHeading3"/>
      </w:pPr>
      <w:r>
        <w:t xml:space="preserve">Rental income </w:t>
      </w:r>
    </w:p>
    <w:p w14:paraId="61D6EB5B" w14:textId="77777777" w:rsidR="00A36C80" w:rsidRDefault="00A36C80">
      <w:pPr>
        <w:pStyle w:val="FSBodytext"/>
      </w:pPr>
      <w:r>
        <w:t xml:space="preserve">Rental income arising from operating leases incidental to the core functions of the department is accounted for on a straight-line basis over the lease term. </w:t>
      </w:r>
    </w:p>
    <w:p w14:paraId="0D0FE472" w14:textId="77777777" w:rsidR="00A36C80" w:rsidRDefault="00A36C80" w:rsidP="004810F4">
      <w:pPr>
        <w:pStyle w:val="FSHeading3"/>
      </w:pPr>
      <w:r>
        <w:t xml:space="preserve">Miscellaneous revenue </w:t>
      </w:r>
      <w:r>
        <w:rPr>
          <w:rStyle w:val="FSInserthere"/>
          <w:b w:val="0"/>
          <w:bCs w:val="0"/>
        </w:rPr>
        <w:t>&lt;include description of other key components where applicable&gt;</w:t>
      </w:r>
    </w:p>
    <w:p w14:paraId="35BBA07D" w14:textId="77777777" w:rsidR="00A36C80" w:rsidRDefault="00A36C80">
      <w:pPr>
        <w:pStyle w:val="FSBodytext"/>
      </w:pPr>
      <w:r>
        <w:t xml:space="preserve">Miscellaneous revenue includes reimbursements, and research funding from </w:t>
      </w:r>
      <w:r>
        <w:br/>
        <w:t xml:space="preserve">non-government organisations </w:t>
      </w:r>
      <w:r>
        <w:rPr>
          <w:rStyle w:val="FSInserthere"/>
        </w:rPr>
        <w:t>&lt;amend as required&gt;</w:t>
      </w:r>
      <w:r>
        <w:t xml:space="preserve">. Where funding is received for agreements that are enforceable and contain sufficiently specific performance obligations for the agency to transfer goods or services to the grantor or third-party beneficiary, the transaction is accounted for under AASB 15 as revenue from contracts with customers. Where </w:t>
      </w:r>
      <w:proofErr w:type="gramStart"/>
      <w:r>
        <w:t>this criteria</w:t>
      </w:r>
      <w:proofErr w:type="gramEnd"/>
      <w:r>
        <w:t xml:space="preserve"> is not met, revenue is generally accounted for under AASB </w:t>
      </w:r>
      <w:proofErr w:type="gramStart"/>
      <w:r>
        <w:t>1058</w:t>
      </w:r>
      <w:proofErr w:type="gramEnd"/>
      <w:r>
        <w:t xml:space="preserve"> and income is generally recognised upfront on receipt of funding. </w:t>
      </w:r>
    </w:p>
    <w:p w14:paraId="7A08A24A" w14:textId="77777777" w:rsidR="00A36C80" w:rsidRDefault="00A36C80" w:rsidP="004810F4">
      <w:pPr>
        <w:pStyle w:val="FSHeading3"/>
      </w:pPr>
      <w:r>
        <w:t xml:space="preserve">Donated assets </w:t>
      </w:r>
    </w:p>
    <w:p w14:paraId="3846EAA4" w14:textId="77777777" w:rsidR="00A36C80" w:rsidRDefault="00A36C80">
      <w:pPr>
        <w:pStyle w:val="FSBodytext"/>
      </w:pPr>
      <w:r>
        <w:t>Donated assets include assets received at below fair value or for nil consideration that can be measured reliably. These are recognised as revenue at their fair value when control over the assets is obtained, normally either on receipt of the assets or on notification the assets have been secured.</w:t>
      </w:r>
    </w:p>
    <w:p w14:paraId="13A475DD" w14:textId="77777777" w:rsidR="00A36C80" w:rsidRDefault="00A36C80">
      <w:pPr>
        <w:pStyle w:val="FSInsertheretext"/>
      </w:pPr>
      <w:r>
        <w:t>&lt;Delete paragraphs below if not applicable.&gt;</w:t>
      </w:r>
    </w:p>
    <w:p w14:paraId="274A626C" w14:textId="77777777" w:rsidR="00A36C80" w:rsidRDefault="00A36C80">
      <w:pPr>
        <w:pStyle w:val="FSInsertheretext"/>
      </w:pPr>
      <w:r>
        <w:t>&lt;Where agency has revenue from contracts with customers, provide a description of the nature of services the agency typically promises to transfer, when it typically satisfies performance obligations.&gt; &lt;Where a performance obligation is satisfied overtime, include a description of the input or output method used in measuring progress towards satisfaction of the performance obligation and why the method used provides a faithful depiction of the transfer of goods or services. Where a performance obligation is satisfied at a point in time, disclose the significant judgements made in evaluating when a customer obtains control of goods and services.&gt;</w:t>
      </w:r>
    </w:p>
    <w:p w14:paraId="6BAE997B" w14:textId="77777777" w:rsidR="00A36C80" w:rsidRDefault="00A36C80">
      <w:pPr>
        <w:pStyle w:val="FSBodytext"/>
      </w:pPr>
      <w:r>
        <w:t>Other income accounted for as revenue from contracts with customers have been disaggregated below into categories to enable users of these financial statements to understand the nature, amount, timing and uncertainty of income and cash flows. These categories include a description of the type of product or service line, type of customer and timing of transfer of goods and services.</w:t>
      </w:r>
    </w:p>
    <w:p w14:paraId="2442F221" w14:textId="77777777" w:rsidR="00A36C80" w:rsidRDefault="00A36C80">
      <w:pPr>
        <w:pStyle w:val="FSInsertheretext"/>
      </w:pPr>
      <w:r>
        <w:t>&lt;Agency may choose to report disclosure in a table format as per below or provide a qualitative disclosure where it has very few agreements accounted for under AASB 15.&gt;</w:t>
      </w:r>
    </w:p>
    <w:p w14:paraId="374FABF0" w14:textId="129F5186" w:rsidR="00A36C80" w:rsidRDefault="00A36C80">
      <w:pPr>
        <w:pStyle w:val="FSInsertheretext"/>
      </w:pPr>
      <w:r>
        <w:t xml:space="preserve">&lt;Insert Note 9 table 2 from </w:t>
      </w:r>
      <w:r w:rsidR="008737E9">
        <w:t>Appendix A1.xls</w:t>
      </w:r>
      <w:r>
        <w:t>.&gt;</w:t>
      </w:r>
    </w:p>
    <w:p w14:paraId="0683E8C3" w14:textId="77777777" w:rsidR="00A36C80" w:rsidRDefault="00A36C80">
      <w:pPr>
        <w:pStyle w:val="FSBodytext"/>
      </w:pPr>
    </w:p>
    <w:p w14:paraId="0D853AC3" w14:textId="77777777" w:rsidR="00A36C80" w:rsidRDefault="00A36C80" w:rsidP="00DC3570">
      <w:pPr>
        <w:pStyle w:val="FSHeading1-number"/>
      </w:pPr>
      <w:r>
        <w:t>Employee benefits expense</w:t>
      </w:r>
    </w:p>
    <w:tbl>
      <w:tblPr>
        <w:tblW w:w="0" w:type="auto"/>
        <w:tblLayout w:type="fixed"/>
        <w:tblLook w:val="0000" w:firstRow="0" w:lastRow="0" w:firstColumn="0" w:lastColumn="0" w:noHBand="0" w:noVBand="0"/>
      </w:tblPr>
      <w:tblGrid>
        <w:gridCol w:w="4156"/>
        <w:gridCol w:w="2001"/>
        <w:gridCol w:w="2064"/>
      </w:tblGrid>
      <w:tr w:rsidR="000014C9" w14:paraId="46C8F5B6" w14:textId="77777777">
        <w:trPr>
          <w:trHeight w:val="257"/>
        </w:trPr>
        <w:tc>
          <w:tcPr>
            <w:tcW w:w="4156" w:type="dxa"/>
          </w:tcPr>
          <w:p w14:paraId="4B2C0DFA" w14:textId="77777777" w:rsidR="00A36C80" w:rsidRDefault="00A36C80">
            <w:pPr>
              <w:pStyle w:val="NoParagraphStyle"/>
              <w:spacing w:line="240" w:lineRule="auto"/>
              <w:textAlignment w:val="auto"/>
              <w:rPr>
                <w:color w:val="auto"/>
                <w:lang w:val="en-AU"/>
              </w:rPr>
            </w:pPr>
          </w:p>
        </w:tc>
        <w:tc>
          <w:tcPr>
            <w:tcW w:w="2001" w:type="dxa"/>
            <w:tcBorders>
              <w:bottom w:val="single" w:sz="4" w:space="0" w:color="auto"/>
            </w:tcBorders>
          </w:tcPr>
          <w:p w14:paraId="74210011" w14:textId="4968AA04" w:rsidR="00A36C80" w:rsidRDefault="00A36C80" w:rsidP="00AD4121">
            <w:pPr>
              <w:pStyle w:val="FSTablebodycentre"/>
            </w:pPr>
            <w:r>
              <w:t>202</w:t>
            </w:r>
            <w:r w:rsidR="001444E8">
              <w:t>6</w:t>
            </w:r>
          </w:p>
        </w:tc>
        <w:tc>
          <w:tcPr>
            <w:tcW w:w="2064" w:type="dxa"/>
            <w:tcBorders>
              <w:bottom w:val="single" w:sz="4" w:space="0" w:color="auto"/>
            </w:tcBorders>
          </w:tcPr>
          <w:p w14:paraId="310C7A9F" w14:textId="4F4F331E" w:rsidR="00A36C80" w:rsidRDefault="00A36C80" w:rsidP="00AD4121">
            <w:pPr>
              <w:pStyle w:val="FSTablebodycentre"/>
            </w:pPr>
            <w:r>
              <w:t>202</w:t>
            </w:r>
            <w:r w:rsidR="001444E8">
              <w:t>5</w:t>
            </w:r>
          </w:p>
        </w:tc>
      </w:tr>
      <w:tr w:rsidR="000014C9" w14:paraId="0E94E4B8" w14:textId="77777777">
        <w:trPr>
          <w:trHeight w:val="257"/>
        </w:trPr>
        <w:tc>
          <w:tcPr>
            <w:tcW w:w="4156" w:type="dxa"/>
          </w:tcPr>
          <w:p w14:paraId="268719B1" w14:textId="77777777" w:rsidR="00A36C80" w:rsidRDefault="00A36C80">
            <w:pPr>
              <w:pStyle w:val="NoParagraphStyle"/>
              <w:spacing w:line="240" w:lineRule="auto"/>
              <w:textAlignment w:val="auto"/>
              <w:rPr>
                <w:color w:val="auto"/>
                <w:lang w:val="en-AU"/>
              </w:rPr>
            </w:pPr>
          </w:p>
        </w:tc>
        <w:tc>
          <w:tcPr>
            <w:tcW w:w="2001" w:type="dxa"/>
            <w:tcBorders>
              <w:top w:val="single" w:sz="4" w:space="0" w:color="auto"/>
            </w:tcBorders>
          </w:tcPr>
          <w:p w14:paraId="27F15539" w14:textId="77777777" w:rsidR="00A36C80" w:rsidRDefault="00A36C80" w:rsidP="00AD4121">
            <w:pPr>
              <w:pStyle w:val="FSTablebodycentre"/>
            </w:pPr>
            <w:r>
              <w:t>$000</w:t>
            </w:r>
          </w:p>
        </w:tc>
        <w:tc>
          <w:tcPr>
            <w:tcW w:w="2064" w:type="dxa"/>
            <w:tcBorders>
              <w:top w:val="single" w:sz="4" w:space="0" w:color="auto"/>
            </w:tcBorders>
          </w:tcPr>
          <w:p w14:paraId="705F2ED7" w14:textId="77777777" w:rsidR="00A36C80" w:rsidRDefault="00A36C80" w:rsidP="00AD4121">
            <w:pPr>
              <w:pStyle w:val="FSTablebodycentre"/>
            </w:pPr>
            <w:r>
              <w:t>$000</w:t>
            </w:r>
          </w:p>
        </w:tc>
      </w:tr>
      <w:tr w:rsidR="00D63CA2" w14:paraId="000D52C9" w14:textId="77777777">
        <w:trPr>
          <w:trHeight w:val="208"/>
        </w:trPr>
        <w:tc>
          <w:tcPr>
            <w:tcW w:w="4156" w:type="dxa"/>
          </w:tcPr>
          <w:p w14:paraId="01172F01" w14:textId="77777777" w:rsidR="00A36C80" w:rsidRDefault="00A36C80" w:rsidP="00AD4121">
            <w:pPr>
              <w:pStyle w:val="FSTablebodytext"/>
            </w:pPr>
            <w:r>
              <w:t>Salaries and wages</w:t>
            </w:r>
          </w:p>
        </w:tc>
        <w:tc>
          <w:tcPr>
            <w:tcW w:w="2001" w:type="dxa"/>
          </w:tcPr>
          <w:p w14:paraId="7172E9C4" w14:textId="77777777" w:rsidR="00A36C80" w:rsidRDefault="00A36C80">
            <w:pPr>
              <w:pStyle w:val="NoParagraphStyle"/>
              <w:spacing w:line="240" w:lineRule="auto"/>
              <w:textAlignment w:val="auto"/>
              <w:rPr>
                <w:color w:val="auto"/>
                <w:lang w:val="en-AU"/>
              </w:rPr>
            </w:pPr>
          </w:p>
        </w:tc>
        <w:tc>
          <w:tcPr>
            <w:tcW w:w="2064" w:type="dxa"/>
          </w:tcPr>
          <w:p w14:paraId="607EEB14" w14:textId="77777777" w:rsidR="00A36C80" w:rsidRDefault="00A36C80">
            <w:pPr>
              <w:pStyle w:val="NoParagraphStyle"/>
              <w:spacing w:line="240" w:lineRule="auto"/>
              <w:textAlignment w:val="auto"/>
              <w:rPr>
                <w:color w:val="auto"/>
                <w:lang w:val="en-AU"/>
              </w:rPr>
            </w:pPr>
          </w:p>
        </w:tc>
      </w:tr>
      <w:tr w:rsidR="00D63CA2" w14:paraId="4F495984" w14:textId="77777777">
        <w:trPr>
          <w:trHeight w:val="208"/>
        </w:trPr>
        <w:tc>
          <w:tcPr>
            <w:tcW w:w="4156" w:type="dxa"/>
          </w:tcPr>
          <w:p w14:paraId="1A2D8771" w14:textId="77777777" w:rsidR="00A36C80" w:rsidRDefault="00A36C80" w:rsidP="00AD4121">
            <w:pPr>
              <w:pStyle w:val="FSTablebodytext"/>
            </w:pPr>
            <w:r>
              <w:t>Superannuation expenses</w:t>
            </w:r>
          </w:p>
        </w:tc>
        <w:tc>
          <w:tcPr>
            <w:tcW w:w="2001" w:type="dxa"/>
          </w:tcPr>
          <w:p w14:paraId="5FB1CA26" w14:textId="77777777" w:rsidR="00A36C80" w:rsidRDefault="00A36C80">
            <w:pPr>
              <w:pStyle w:val="NoParagraphStyle"/>
              <w:spacing w:line="240" w:lineRule="auto"/>
              <w:textAlignment w:val="auto"/>
              <w:rPr>
                <w:color w:val="auto"/>
                <w:lang w:val="en-AU"/>
              </w:rPr>
            </w:pPr>
          </w:p>
        </w:tc>
        <w:tc>
          <w:tcPr>
            <w:tcW w:w="2064" w:type="dxa"/>
          </w:tcPr>
          <w:p w14:paraId="42A501F8" w14:textId="77777777" w:rsidR="00A36C80" w:rsidRDefault="00A36C80">
            <w:pPr>
              <w:pStyle w:val="NoParagraphStyle"/>
              <w:spacing w:line="240" w:lineRule="auto"/>
              <w:textAlignment w:val="auto"/>
              <w:rPr>
                <w:color w:val="auto"/>
                <w:lang w:val="en-AU"/>
              </w:rPr>
            </w:pPr>
          </w:p>
        </w:tc>
      </w:tr>
      <w:tr w:rsidR="00D63CA2" w14:paraId="4E69514A" w14:textId="77777777">
        <w:trPr>
          <w:trHeight w:val="208"/>
        </w:trPr>
        <w:tc>
          <w:tcPr>
            <w:tcW w:w="4156" w:type="dxa"/>
          </w:tcPr>
          <w:p w14:paraId="4BFBEF4D" w14:textId="77777777" w:rsidR="00A36C80" w:rsidRDefault="00A36C80" w:rsidP="00AD4121">
            <w:pPr>
              <w:pStyle w:val="FSTablebodytext"/>
            </w:pPr>
            <w:proofErr w:type="gramStart"/>
            <w:r>
              <w:t>Workers</w:t>
            </w:r>
            <w:proofErr w:type="gramEnd"/>
            <w:r>
              <w:t xml:space="preserve"> compensation</w:t>
            </w:r>
          </w:p>
        </w:tc>
        <w:tc>
          <w:tcPr>
            <w:tcW w:w="2001" w:type="dxa"/>
          </w:tcPr>
          <w:p w14:paraId="1B18285A" w14:textId="77777777" w:rsidR="00A36C80" w:rsidRDefault="00A36C80">
            <w:pPr>
              <w:pStyle w:val="NoParagraphStyle"/>
              <w:spacing w:line="240" w:lineRule="auto"/>
              <w:textAlignment w:val="auto"/>
              <w:rPr>
                <w:color w:val="auto"/>
                <w:lang w:val="en-AU"/>
              </w:rPr>
            </w:pPr>
          </w:p>
        </w:tc>
        <w:tc>
          <w:tcPr>
            <w:tcW w:w="2064" w:type="dxa"/>
          </w:tcPr>
          <w:p w14:paraId="08D0D433" w14:textId="77777777" w:rsidR="00A36C80" w:rsidRDefault="00A36C80">
            <w:pPr>
              <w:pStyle w:val="NoParagraphStyle"/>
              <w:spacing w:line="240" w:lineRule="auto"/>
              <w:textAlignment w:val="auto"/>
              <w:rPr>
                <w:color w:val="auto"/>
                <w:lang w:val="en-AU"/>
              </w:rPr>
            </w:pPr>
          </w:p>
        </w:tc>
      </w:tr>
      <w:tr w:rsidR="00D63CA2" w14:paraId="6D2484BF" w14:textId="77777777">
        <w:trPr>
          <w:trHeight w:val="208"/>
        </w:trPr>
        <w:tc>
          <w:tcPr>
            <w:tcW w:w="4156" w:type="dxa"/>
          </w:tcPr>
          <w:p w14:paraId="39605688" w14:textId="77777777" w:rsidR="00A36C80" w:rsidRDefault="00A36C80" w:rsidP="00AD4121">
            <w:pPr>
              <w:pStyle w:val="FSTablebodytext"/>
            </w:pPr>
            <w:r>
              <w:t>Fringe benefits tax</w:t>
            </w:r>
          </w:p>
        </w:tc>
        <w:tc>
          <w:tcPr>
            <w:tcW w:w="2001" w:type="dxa"/>
          </w:tcPr>
          <w:p w14:paraId="3FE4604B" w14:textId="77777777" w:rsidR="00A36C80" w:rsidRDefault="00A36C80">
            <w:pPr>
              <w:pStyle w:val="NoParagraphStyle"/>
              <w:spacing w:line="240" w:lineRule="auto"/>
              <w:textAlignment w:val="auto"/>
              <w:rPr>
                <w:color w:val="auto"/>
                <w:lang w:val="en-AU"/>
              </w:rPr>
            </w:pPr>
          </w:p>
        </w:tc>
        <w:tc>
          <w:tcPr>
            <w:tcW w:w="2064" w:type="dxa"/>
          </w:tcPr>
          <w:p w14:paraId="374F02A0" w14:textId="77777777" w:rsidR="00A36C80" w:rsidRDefault="00A36C80">
            <w:pPr>
              <w:pStyle w:val="NoParagraphStyle"/>
              <w:spacing w:line="240" w:lineRule="auto"/>
              <w:textAlignment w:val="auto"/>
              <w:rPr>
                <w:color w:val="auto"/>
                <w:lang w:val="en-AU"/>
              </w:rPr>
            </w:pPr>
          </w:p>
        </w:tc>
      </w:tr>
      <w:tr w:rsidR="000014C9" w14:paraId="11A985DC" w14:textId="77777777">
        <w:trPr>
          <w:trHeight w:val="220"/>
        </w:trPr>
        <w:tc>
          <w:tcPr>
            <w:tcW w:w="4156" w:type="dxa"/>
          </w:tcPr>
          <w:p w14:paraId="2D057E50" w14:textId="77777777" w:rsidR="00A36C80" w:rsidRDefault="00A36C80" w:rsidP="00AD4121">
            <w:pPr>
              <w:pStyle w:val="FSTablebodytext"/>
            </w:pPr>
            <w:r>
              <w:t>Payroll tax</w:t>
            </w:r>
          </w:p>
        </w:tc>
        <w:tc>
          <w:tcPr>
            <w:tcW w:w="2001" w:type="dxa"/>
            <w:tcBorders>
              <w:bottom w:val="single" w:sz="4" w:space="0" w:color="auto"/>
            </w:tcBorders>
          </w:tcPr>
          <w:p w14:paraId="46CB7E55" w14:textId="77777777" w:rsidR="00A36C80" w:rsidRDefault="00A36C80">
            <w:pPr>
              <w:pStyle w:val="NoParagraphStyle"/>
              <w:spacing w:line="240" w:lineRule="auto"/>
              <w:textAlignment w:val="auto"/>
              <w:rPr>
                <w:color w:val="auto"/>
                <w:lang w:val="en-AU"/>
              </w:rPr>
            </w:pPr>
          </w:p>
        </w:tc>
        <w:tc>
          <w:tcPr>
            <w:tcW w:w="2064" w:type="dxa"/>
            <w:tcBorders>
              <w:bottom w:val="single" w:sz="4" w:space="0" w:color="auto"/>
            </w:tcBorders>
          </w:tcPr>
          <w:p w14:paraId="07BA505C" w14:textId="77777777" w:rsidR="00A36C80" w:rsidRDefault="00A36C80">
            <w:pPr>
              <w:pStyle w:val="NoParagraphStyle"/>
              <w:spacing w:line="240" w:lineRule="auto"/>
              <w:textAlignment w:val="auto"/>
              <w:rPr>
                <w:color w:val="auto"/>
                <w:lang w:val="en-AU"/>
              </w:rPr>
            </w:pPr>
          </w:p>
        </w:tc>
      </w:tr>
      <w:tr w:rsidR="000014C9" w14:paraId="7421CBC9" w14:textId="77777777">
        <w:trPr>
          <w:trHeight w:val="220"/>
        </w:trPr>
        <w:tc>
          <w:tcPr>
            <w:tcW w:w="4156" w:type="dxa"/>
          </w:tcPr>
          <w:p w14:paraId="2F80F162" w14:textId="77777777" w:rsidR="00A36C80" w:rsidRDefault="00A36C80" w:rsidP="00AD4121">
            <w:pPr>
              <w:pStyle w:val="FSTablebodytext"/>
              <w:rPr>
                <w:b/>
                <w:bCs/>
              </w:rPr>
            </w:pPr>
            <w:r>
              <w:rPr>
                <w:b/>
                <w:bCs/>
              </w:rPr>
              <w:t>Total employee benefits expense</w:t>
            </w:r>
          </w:p>
        </w:tc>
        <w:tc>
          <w:tcPr>
            <w:tcW w:w="2001" w:type="dxa"/>
            <w:tcBorders>
              <w:top w:val="single" w:sz="4" w:space="0" w:color="auto"/>
              <w:bottom w:val="single" w:sz="4" w:space="0" w:color="auto"/>
            </w:tcBorders>
          </w:tcPr>
          <w:p w14:paraId="00B919BE" w14:textId="77777777" w:rsidR="00A36C80" w:rsidRDefault="00A36C80" w:rsidP="00AD4121">
            <w:pPr>
              <w:pStyle w:val="FSTablebodytext"/>
              <w:rPr>
                <w:b/>
                <w:bCs/>
              </w:rPr>
            </w:pPr>
            <w:r>
              <w:rPr>
                <w:b/>
                <w:bCs/>
              </w:rPr>
              <w:t> </w:t>
            </w:r>
          </w:p>
        </w:tc>
        <w:tc>
          <w:tcPr>
            <w:tcW w:w="2064" w:type="dxa"/>
            <w:tcBorders>
              <w:top w:val="single" w:sz="4" w:space="0" w:color="auto"/>
              <w:bottom w:val="single" w:sz="4" w:space="0" w:color="auto"/>
            </w:tcBorders>
          </w:tcPr>
          <w:p w14:paraId="581D3908" w14:textId="77777777" w:rsidR="00A36C80" w:rsidRDefault="00A36C80" w:rsidP="00AD4121">
            <w:pPr>
              <w:pStyle w:val="FSTablebodytext"/>
              <w:rPr>
                <w:b/>
                <w:bCs/>
              </w:rPr>
            </w:pPr>
            <w:r>
              <w:rPr>
                <w:b/>
                <w:bCs/>
                <w:rtl/>
                <w:lang w:bidi="ar-YE"/>
              </w:rPr>
              <w:t> </w:t>
            </w:r>
          </w:p>
        </w:tc>
      </w:tr>
    </w:tbl>
    <w:p w14:paraId="4F93C831" w14:textId="77777777" w:rsidR="00A36C80" w:rsidRDefault="00A36C80">
      <w:pPr>
        <w:pStyle w:val="FSBodytext"/>
      </w:pPr>
    </w:p>
    <w:p w14:paraId="7373E879" w14:textId="5517983A" w:rsidR="00A36C80" w:rsidRDefault="00A36C80">
      <w:pPr>
        <w:pStyle w:val="FSBodytext"/>
      </w:pPr>
      <w:r>
        <w:t>The number of full-time equivalent employees for 202</w:t>
      </w:r>
      <w:r w:rsidR="001444E8">
        <w:t>5</w:t>
      </w:r>
      <w:r>
        <w:t>-2</w:t>
      </w:r>
      <w:r w:rsidR="001444E8">
        <w:t>6</w:t>
      </w:r>
      <w:r>
        <w:t xml:space="preserve"> was </w:t>
      </w:r>
      <w:r>
        <w:rPr>
          <w:rStyle w:val="FSInserthere"/>
        </w:rPr>
        <w:t>xxx</w:t>
      </w:r>
      <w:r>
        <w:t xml:space="preserve"> (202</w:t>
      </w:r>
      <w:r w:rsidR="001444E8">
        <w:t>4</w:t>
      </w:r>
      <w:r>
        <w:t>-2</w:t>
      </w:r>
      <w:r w:rsidR="001444E8">
        <w:t>5</w:t>
      </w:r>
      <w:r>
        <w:t xml:space="preserve">: </w:t>
      </w:r>
      <w:r>
        <w:rPr>
          <w:rStyle w:val="FSInserthere"/>
        </w:rPr>
        <w:t>xxx</w:t>
      </w:r>
      <w:r>
        <w:t>).</w:t>
      </w:r>
    </w:p>
    <w:p w14:paraId="40AA60A5" w14:textId="77777777" w:rsidR="00A36C80" w:rsidRDefault="00A36C80">
      <w:pPr>
        <w:pStyle w:val="FSBodytext"/>
      </w:pPr>
      <w:r>
        <w:t>Salaries and wages are recognised in the reporting period when the employee renders services to the Territory Government. It includes recreation leave, labour hire costs, allowances and other benefits, which are recognised in the reporting period when employees are entitled to the benefit or when incurred.</w:t>
      </w:r>
    </w:p>
    <w:p w14:paraId="634A68FD" w14:textId="77777777" w:rsidR="00A36C80" w:rsidRPr="002533C0" w:rsidRDefault="00A36C80">
      <w:pPr>
        <w:pStyle w:val="FSBodytext"/>
      </w:pPr>
      <w:r w:rsidRPr="002533C0">
        <w:t xml:space="preserve">The recognition and measurement policy for employee benefits is detailed in Note </w:t>
      </w:r>
      <w:r w:rsidRPr="002533C0">
        <w:rPr>
          <w:rStyle w:val="ARHighlighter"/>
        </w:rPr>
        <w:t>26</w:t>
      </w:r>
      <w:r w:rsidRPr="002533C0">
        <w:t xml:space="preserve">: Payables and Note </w:t>
      </w:r>
      <w:r w:rsidRPr="002533C0">
        <w:rPr>
          <w:rStyle w:val="ARHighlighter"/>
        </w:rPr>
        <w:t>28</w:t>
      </w:r>
      <w:r w:rsidRPr="002533C0">
        <w:t>: Provisions.</w:t>
      </w:r>
    </w:p>
    <w:p w14:paraId="38AAA3F4" w14:textId="77777777" w:rsidR="00A36C80" w:rsidRDefault="00A36C80" w:rsidP="00DC3570">
      <w:pPr>
        <w:pStyle w:val="FSHeading1-number"/>
      </w:pPr>
      <w:r w:rsidRPr="002533C0">
        <w:t>Purchases of</w:t>
      </w:r>
      <w:r>
        <w:t xml:space="preserve"> goods and services</w:t>
      </w:r>
    </w:p>
    <w:p w14:paraId="05608CA7" w14:textId="0407493F" w:rsidR="00A36C80" w:rsidRDefault="00A36C80">
      <w:pPr>
        <w:pStyle w:val="FSInsertheretext"/>
      </w:pPr>
      <w:r>
        <w:t xml:space="preserve">&lt;Insert Note 11 from </w:t>
      </w:r>
      <w:r w:rsidR="008737E9">
        <w:t>Appendix A1.xls</w:t>
      </w:r>
      <w:r>
        <w:t>.&gt;</w:t>
      </w:r>
    </w:p>
    <w:p w14:paraId="6400A14E" w14:textId="77777777" w:rsidR="00A36C80" w:rsidRDefault="00A36C80">
      <w:pPr>
        <w:pStyle w:val="FSInsertheretext"/>
      </w:pPr>
    </w:p>
    <w:p w14:paraId="073927D9" w14:textId="77777777" w:rsidR="00A36C80" w:rsidRDefault="00A36C80" w:rsidP="00984BF1">
      <w:pPr>
        <w:pStyle w:val="FSBodytext"/>
      </w:pPr>
      <w:r>
        <w:t>Purchases of goods and services generally represent the day-to-day running costs incurred in normal operations, including supplies and service costs recognised in the reporting period in which they are incurred.</w:t>
      </w:r>
    </w:p>
    <w:p w14:paraId="36BA62A2" w14:textId="77777777" w:rsidR="00A36C80" w:rsidRDefault="00A36C80" w:rsidP="004810F4">
      <w:pPr>
        <w:pStyle w:val="FSHeading3"/>
      </w:pPr>
      <w:r>
        <w:t>Repairs and maintenance expense</w:t>
      </w:r>
    </w:p>
    <w:p w14:paraId="2766C089" w14:textId="48796817" w:rsidR="00A36C80" w:rsidRDefault="00A36C80" w:rsidP="00984BF1">
      <w:pPr>
        <w:pStyle w:val="FSBodytext"/>
      </w:pPr>
      <w:r>
        <w:t xml:space="preserve">Costs associated with repairs and maintenance works on agency assets are expensed as incurred </w:t>
      </w:r>
      <w:r w:rsidRPr="00984BF1">
        <w:rPr>
          <w:rStyle w:val="FSInserthere"/>
        </w:rPr>
        <w:t xml:space="preserve">&lt;only for </w:t>
      </w:r>
      <w:r w:rsidR="009D5A31" w:rsidRPr="00984BF1">
        <w:rPr>
          <w:rStyle w:val="FSInserthere"/>
        </w:rPr>
        <w:t>D</w:t>
      </w:r>
      <w:r w:rsidR="009D5A31">
        <w:rPr>
          <w:rStyle w:val="FSInserthere"/>
        </w:rPr>
        <w:t>LI</w:t>
      </w:r>
      <w:r w:rsidRPr="00984BF1">
        <w:rPr>
          <w:rStyle w:val="FSInserthere"/>
        </w:rPr>
        <w:t xml:space="preserve">, </w:t>
      </w:r>
      <w:r w:rsidR="009D5A31" w:rsidRPr="006456DE">
        <w:rPr>
          <w:i/>
          <w:color w:val="002060"/>
        </w:rPr>
        <w:t>Department of Housing</w:t>
      </w:r>
      <w:r w:rsidR="009D5A31">
        <w:rPr>
          <w:i/>
          <w:color w:val="002060"/>
        </w:rPr>
        <w:t>, Local Government</w:t>
      </w:r>
      <w:r w:rsidR="009D5A31" w:rsidRPr="006456DE">
        <w:rPr>
          <w:i/>
          <w:color w:val="002060"/>
        </w:rPr>
        <w:t xml:space="preserve"> and Communit</w:t>
      </w:r>
      <w:r w:rsidR="009D5A31">
        <w:rPr>
          <w:i/>
          <w:color w:val="002060"/>
        </w:rPr>
        <w:t>y Development</w:t>
      </w:r>
      <w:r w:rsidR="009D5A31" w:rsidRPr="006456DE">
        <w:rPr>
          <w:i/>
          <w:color w:val="002060"/>
        </w:rPr>
        <w:t>,</w:t>
      </w:r>
      <w:r w:rsidRPr="00984BF1">
        <w:rPr>
          <w:rStyle w:val="FSInserthere"/>
        </w:rPr>
        <w:t xml:space="preserve"> Land Development Corporation, Territory Wildlife Park. Delete if not applicable or amend wording accordingly&gt;</w:t>
      </w:r>
      <w:r>
        <w:t xml:space="preserve">. </w:t>
      </w:r>
    </w:p>
    <w:p w14:paraId="2BF51FE3" w14:textId="77777777" w:rsidR="00A36C80" w:rsidRDefault="00A36C80" w:rsidP="00DC3570">
      <w:pPr>
        <w:pStyle w:val="FSHeading1-number"/>
      </w:pPr>
      <w:r>
        <w:t>Grant and subsidies expenses</w:t>
      </w:r>
    </w:p>
    <w:p w14:paraId="75D51251" w14:textId="77777777" w:rsidR="00A36C80" w:rsidRDefault="00A36C80" w:rsidP="00D52C8C">
      <w:pPr>
        <w:pStyle w:val="FSHeading2-letters"/>
        <w:numPr>
          <w:ilvl w:val="0"/>
          <w:numId w:val="6"/>
        </w:numPr>
        <w:ind w:left="426" w:hanging="436"/>
      </w:pPr>
      <w:r>
        <w:t xml:space="preserve">Current grant and subsidy expense </w:t>
      </w:r>
    </w:p>
    <w:p w14:paraId="0A2C98E0" w14:textId="3BED5409" w:rsidR="00A36C80" w:rsidRDefault="00A36C80">
      <w:pPr>
        <w:pStyle w:val="FSInsertheretext"/>
      </w:pPr>
      <w:r>
        <w:t xml:space="preserve">&lt;Insert Note 12a from </w:t>
      </w:r>
      <w:r w:rsidR="008737E9">
        <w:t>Appendix A1.xls</w:t>
      </w:r>
      <w:r>
        <w:t>.&gt;</w:t>
      </w:r>
    </w:p>
    <w:p w14:paraId="6BF18F22" w14:textId="77777777" w:rsidR="00A36C80" w:rsidRDefault="00A36C80">
      <w:pPr>
        <w:pStyle w:val="FSInsertheretext"/>
      </w:pPr>
    </w:p>
    <w:p w14:paraId="2BFD33D5" w14:textId="77777777" w:rsidR="00A36C80" w:rsidRDefault="00A36C80">
      <w:pPr>
        <w:pStyle w:val="FSBodytext"/>
      </w:pPr>
      <w:r>
        <w:t xml:space="preserve">Current grants expenses are intended to finance the current activities of the recipient for which no economic benefits of equal value are receivable in return. Current grant expense largely </w:t>
      </w:r>
      <w:proofErr w:type="gramStart"/>
      <w:r>
        <w:t>comprise</w:t>
      </w:r>
      <w:proofErr w:type="gramEnd"/>
      <w:r>
        <w:t xml:space="preserve"> </w:t>
      </w:r>
      <w:r>
        <w:rPr>
          <w:rStyle w:val="FSInserthere"/>
        </w:rPr>
        <w:t>&lt;include a general description of what the agency’s current grant payments generally relate to&gt;</w:t>
      </w:r>
      <w:r>
        <w:t>.</w:t>
      </w:r>
    </w:p>
    <w:p w14:paraId="2BBA4C98" w14:textId="77777777" w:rsidR="00A36C80" w:rsidRDefault="00A36C80">
      <w:pPr>
        <w:pStyle w:val="FSBodytext"/>
        <w:rPr>
          <w:rStyle w:val="FSInserthere"/>
        </w:rPr>
      </w:pPr>
      <w:r>
        <w:t xml:space="preserve">Subsidies are payments aimed at reducing all or part of the costs of an activity. They include payments made to </w:t>
      </w:r>
      <w:r>
        <w:rPr>
          <w:rStyle w:val="FSInserthere"/>
        </w:rPr>
        <w:t>&lt;include a general description of what the agency’s subsidy payments generally relate to&gt;</w:t>
      </w:r>
    </w:p>
    <w:p w14:paraId="2519315F" w14:textId="77777777" w:rsidR="00A36C80" w:rsidRDefault="00A36C80">
      <w:pPr>
        <w:pStyle w:val="FSBodytext"/>
      </w:pPr>
      <w:r>
        <w:t xml:space="preserve">Current grant and subsidy expenses are recognised as an expense in the reporting period in which they are paid or payable, exclusive of the amount of GST. </w:t>
      </w:r>
    </w:p>
    <w:p w14:paraId="5287CE4C" w14:textId="77777777" w:rsidR="00A36C80" w:rsidRDefault="00A36C80" w:rsidP="00234FE4">
      <w:pPr>
        <w:pStyle w:val="FSHeading2-letters"/>
        <w:numPr>
          <w:ilvl w:val="0"/>
          <w:numId w:val="6"/>
        </w:numPr>
        <w:ind w:left="426" w:hanging="436"/>
      </w:pPr>
      <w:r>
        <w:t xml:space="preserve">Capital grant expense </w:t>
      </w:r>
    </w:p>
    <w:p w14:paraId="3F0209B5" w14:textId="7CB04D1F" w:rsidR="00A36C80" w:rsidRDefault="00A36C80">
      <w:pPr>
        <w:pStyle w:val="FSInsertheretext"/>
      </w:pPr>
      <w:r>
        <w:t xml:space="preserve">&lt;Insert Note 12b from </w:t>
      </w:r>
      <w:r w:rsidR="008737E9">
        <w:t>Appendix A1.xls</w:t>
      </w:r>
      <w:r>
        <w:t>.&gt;</w:t>
      </w:r>
    </w:p>
    <w:p w14:paraId="4C3B4543" w14:textId="77777777" w:rsidR="00A36C80" w:rsidRDefault="00A36C80">
      <w:pPr>
        <w:pStyle w:val="FSInsertheretext"/>
      </w:pPr>
    </w:p>
    <w:p w14:paraId="00C8C720" w14:textId="749B1AC9" w:rsidR="00A36C80" w:rsidRDefault="00F815F8">
      <w:pPr>
        <w:pStyle w:val="FSBodytext"/>
      </w:pPr>
      <w:r w:rsidRPr="002533C0">
        <w:t xml:space="preserve">Capital grant expenses are transfers made to a recipient for the purpose of acquiring, constructing or upgrading a </w:t>
      </w:r>
      <w:proofErr w:type="spellStart"/>
      <w:proofErr w:type="gramStart"/>
      <w:r w:rsidRPr="002533C0">
        <w:t>non financial</w:t>
      </w:r>
      <w:proofErr w:type="spellEnd"/>
      <w:proofErr w:type="gramEnd"/>
      <w:r w:rsidRPr="002533C0">
        <w:t xml:space="preserve"> asset that is to be controlled by a party other than the agency.  </w:t>
      </w:r>
      <w:r w:rsidR="00A36C80" w:rsidRPr="002533C0">
        <w:t xml:space="preserve">It also includes the transfer of existing agency assets to another entity for which no economic benefits of equal value are receivable in return. Capital grant expenses largely comprise of </w:t>
      </w:r>
      <w:r w:rsidR="00A36C80" w:rsidRPr="002533C0">
        <w:rPr>
          <w:rStyle w:val="FSInserthere"/>
        </w:rPr>
        <w:t>&lt;include a general description of what the agency’s capital grant payments generally relate to&gt;.</w:t>
      </w:r>
      <w:r w:rsidR="00A36C80">
        <w:t xml:space="preserve"> </w:t>
      </w:r>
    </w:p>
    <w:p w14:paraId="318BB8CB" w14:textId="77777777" w:rsidR="00A36C80" w:rsidRDefault="00A36C80">
      <w:pPr>
        <w:pStyle w:val="FSBodytext"/>
      </w:pPr>
      <w:r>
        <w:t xml:space="preserve">Capital grant expenses are recognised in the reporting period in which they are paid or payable, exclusive of the amount of GST. Where an existing agency asset is transferred to a recipient, the transaction is recognised when the agency transfers control of asset to the recipient. </w:t>
      </w:r>
    </w:p>
    <w:p w14:paraId="583D16FE" w14:textId="77777777" w:rsidR="00A36C80" w:rsidRDefault="00A36C80" w:rsidP="00234FE4">
      <w:pPr>
        <w:pStyle w:val="FSHeading2-letters"/>
        <w:numPr>
          <w:ilvl w:val="0"/>
          <w:numId w:val="6"/>
        </w:numPr>
        <w:ind w:left="426" w:hanging="436"/>
      </w:pPr>
      <w:r>
        <w:t xml:space="preserve">Community service obligations </w:t>
      </w:r>
    </w:p>
    <w:p w14:paraId="3AA7EC0C" w14:textId="12DA9B14" w:rsidR="00A36C80" w:rsidRDefault="00A36C80">
      <w:pPr>
        <w:pStyle w:val="FSInsertheretext"/>
      </w:pPr>
      <w:r>
        <w:t xml:space="preserve">&lt;Insert Note 12c from </w:t>
      </w:r>
      <w:r w:rsidR="008737E9">
        <w:t>Appendix A1.xls</w:t>
      </w:r>
      <w:r>
        <w:t>.&gt;</w:t>
      </w:r>
    </w:p>
    <w:p w14:paraId="57175B61" w14:textId="77777777" w:rsidR="00A36C80" w:rsidRDefault="00A36C80">
      <w:pPr>
        <w:pStyle w:val="FSBodytext"/>
      </w:pPr>
    </w:p>
    <w:p w14:paraId="2184B1A1" w14:textId="77777777" w:rsidR="00A36C80" w:rsidRDefault="00A36C80">
      <w:pPr>
        <w:pStyle w:val="FSBodytext"/>
      </w:pPr>
      <w:r>
        <w:t>Community service obligations (CSO) are payments the agency makes to a government business division or a government owned corporation to compensate them for undertaking activities they would not elect to undertake on a commercial basis or would only undertake commercially at a higher price. CSO payments are recognised as an expense in the reporting period in which they are paid or payable, exclusive of the amount of GST.</w:t>
      </w:r>
    </w:p>
    <w:p w14:paraId="7A9F2B87" w14:textId="77777777" w:rsidR="00A36C80" w:rsidRDefault="00A36C80" w:rsidP="00DC3570">
      <w:pPr>
        <w:pStyle w:val="FSHeading1-number"/>
      </w:pPr>
      <w:r>
        <w:t>Interest expenses</w:t>
      </w:r>
    </w:p>
    <w:tbl>
      <w:tblPr>
        <w:tblW w:w="0" w:type="auto"/>
        <w:tblLayout w:type="fixed"/>
        <w:tblLook w:val="0000" w:firstRow="0" w:lastRow="0" w:firstColumn="0" w:lastColumn="0" w:noHBand="0" w:noVBand="0"/>
      </w:tblPr>
      <w:tblGrid>
        <w:gridCol w:w="5858"/>
        <w:gridCol w:w="1142"/>
        <w:gridCol w:w="1143"/>
      </w:tblGrid>
      <w:tr w:rsidR="000014C9" w14:paraId="19BEA246" w14:textId="77777777">
        <w:trPr>
          <w:trHeight w:val="428"/>
        </w:trPr>
        <w:tc>
          <w:tcPr>
            <w:tcW w:w="5858" w:type="dxa"/>
          </w:tcPr>
          <w:p w14:paraId="4755C32B" w14:textId="77777777" w:rsidR="00A36C80" w:rsidRDefault="00A36C80">
            <w:pPr>
              <w:pStyle w:val="NoParagraphStyle"/>
              <w:spacing w:line="240" w:lineRule="auto"/>
              <w:textAlignment w:val="auto"/>
              <w:rPr>
                <w:color w:val="auto"/>
                <w:lang w:val="en-AU"/>
              </w:rPr>
            </w:pPr>
          </w:p>
        </w:tc>
        <w:tc>
          <w:tcPr>
            <w:tcW w:w="1142" w:type="dxa"/>
            <w:tcBorders>
              <w:bottom w:val="single" w:sz="4" w:space="0" w:color="auto"/>
            </w:tcBorders>
          </w:tcPr>
          <w:p w14:paraId="402D1C77" w14:textId="7D5F8874" w:rsidR="00A36C80" w:rsidRDefault="00A36C80" w:rsidP="00AD4121">
            <w:pPr>
              <w:pStyle w:val="FSTablebodycentre"/>
            </w:pPr>
            <w:r>
              <w:t>202</w:t>
            </w:r>
            <w:r w:rsidR="001444E8">
              <w:t>6</w:t>
            </w:r>
          </w:p>
        </w:tc>
        <w:tc>
          <w:tcPr>
            <w:tcW w:w="1143" w:type="dxa"/>
            <w:tcBorders>
              <w:bottom w:val="single" w:sz="4" w:space="0" w:color="auto"/>
            </w:tcBorders>
          </w:tcPr>
          <w:p w14:paraId="1DA9E4E3" w14:textId="5502B8A9" w:rsidR="00A36C80" w:rsidRDefault="00A36C80" w:rsidP="00AD4121">
            <w:pPr>
              <w:pStyle w:val="FSTablebodycentre"/>
            </w:pPr>
            <w:r>
              <w:t>202</w:t>
            </w:r>
            <w:r w:rsidR="001444E8">
              <w:t>5</w:t>
            </w:r>
          </w:p>
        </w:tc>
      </w:tr>
      <w:tr w:rsidR="000014C9" w14:paraId="150D396A" w14:textId="77777777">
        <w:trPr>
          <w:trHeight w:val="387"/>
        </w:trPr>
        <w:tc>
          <w:tcPr>
            <w:tcW w:w="5858" w:type="dxa"/>
          </w:tcPr>
          <w:p w14:paraId="416407AF" w14:textId="77777777" w:rsidR="00A36C80" w:rsidRDefault="00A36C80">
            <w:pPr>
              <w:pStyle w:val="NoParagraphStyle"/>
              <w:spacing w:line="240" w:lineRule="auto"/>
              <w:textAlignment w:val="auto"/>
              <w:rPr>
                <w:color w:val="auto"/>
                <w:lang w:val="en-AU"/>
              </w:rPr>
            </w:pPr>
          </w:p>
        </w:tc>
        <w:tc>
          <w:tcPr>
            <w:tcW w:w="1142" w:type="dxa"/>
            <w:tcBorders>
              <w:top w:val="single" w:sz="4" w:space="0" w:color="auto"/>
            </w:tcBorders>
          </w:tcPr>
          <w:p w14:paraId="35879D84" w14:textId="77777777" w:rsidR="00A36C80" w:rsidRDefault="00A36C80" w:rsidP="00AD4121">
            <w:pPr>
              <w:pStyle w:val="FSTablebodycentre"/>
            </w:pPr>
            <w:r>
              <w:t>$000</w:t>
            </w:r>
          </w:p>
        </w:tc>
        <w:tc>
          <w:tcPr>
            <w:tcW w:w="1143" w:type="dxa"/>
            <w:tcBorders>
              <w:top w:val="single" w:sz="4" w:space="0" w:color="auto"/>
            </w:tcBorders>
          </w:tcPr>
          <w:p w14:paraId="2EB29BBC" w14:textId="77777777" w:rsidR="00A36C80" w:rsidRDefault="00A36C80" w:rsidP="00AD4121">
            <w:pPr>
              <w:pStyle w:val="FSTablebodycentre"/>
            </w:pPr>
            <w:r>
              <w:t>$000</w:t>
            </w:r>
          </w:p>
        </w:tc>
      </w:tr>
      <w:tr w:rsidR="00D63CA2" w14:paraId="16E09EBF" w14:textId="77777777">
        <w:trPr>
          <w:trHeight w:val="139"/>
        </w:trPr>
        <w:tc>
          <w:tcPr>
            <w:tcW w:w="5858" w:type="dxa"/>
          </w:tcPr>
          <w:p w14:paraId="3760613D" w14:textId="77777777" w:rsidR="00A36C80" w:rsidRDefault="00A36C80" w:rsidP="00AD4121">
            <w:pPr>
              <w:pStyle w:val="FSTablebodytext"/>
            </w:pPr>
            <w:r>
              <w:t>Interest from lease liabilities</w:t>
            </w:r>
          </w:p>
        </w:tc>
        <w:tc>
          <w:tcPr>
            <w:tcW w:w="1142" w:type="dxa"/>
          </w:tcPr>
          <w:p w14:paraId="077F30D0" w14:textId="77777777" w:rsidR="00A36C80" w:rsidRDefault="00A36C80">
            <w:pPr>
              <w:pStyle w:val="NoParagraphStyle"/>
              <w:spacing w:line="240" w:lineRule="auto"/>
              <w:textAlignment w:val="auto"/>
              <w:rPr>
                <w:color w:val="auto"/>
                <w:lang w:val="en-AU"/>
              </w:rPr>
            </w:pPr>
          </w:p>
        </w:tc>
        <w:tc>
          <w:tcPr>
            <w:tcW w:w="1143" w:type="dxa"/>
          </w:tcPr>
          <w:p w14:paraId="35805243" w14:textId="77777777" w:rsidR="00A36C80" w:rsidRDefault="00A36C80">
            <w:pPr>
              <w:pStyle w:val="NoParagraphStyle"/>
              <w:spacing w:line="240" w:lineRule="auto"/>
              <w:textAlignment w:val="auto"/>
              <w:rPr>
                <w:color w:val="auto"/>
                <w:lang w:val="en-AU"/>
              </w:rPr>
            </w:pPr>
          </w:p>
        </w:tc>
      </w:tr>
      <w:tr w:rsidR="00D63CA2" w14:paraId="0B29B63E" w14:textId="77777777">
        <w:trPr>
          <w:trHeight w:val="60"/>
        </w:trPr>
        <w:tc>
          <w:tcPr>
            <w:tcW w:w="5858" w:type="dxa"/>
          </w:tcPr>
          <w:p w14:paraId="4236C706" w14:textId="77777777" w:rsidR="00A36C80" w:rsidRDefault="00A36C80" w:rsidP="00AD4121">
            <w:pPr>
              <w:pStyle w:val="FSTablebodytext"/>
            </w:pPr>
            <w:r>
              <w:t>Interest from loans and advances</w:t>
            </w:r>
          </w:p>
        </w:tc>
        <w:tc>
          <w:tcPr>
            <w:tcW w:w="1142" w:type="dxa"/>
          </w:tcPr>
          <w:p w14:paraId="4A7E0F84" w14:textId="77777777" w:rsidR="00A36C80" w:rsidRDefault="00A36C80">
            <w:pPr>
              <w:pStyle w:val="NoParagraphStyle"/>
              <w:spacing w:line="240" w:lineRule="auto"/>
              <w:textAlignment w:val="auto"/>
              <w:rPr>
                <w:color w:val="auto"/>
                <w:lang w:val="en-AU"/>
              </w:rPr>
            </w:pPr>
          </w:p>
        </w:tc>
        <w:tc>
          <w:tcPr>
            <w:tcW w:w="1143" w:type="dxa"/>
          </w:tcPr>
          <w:p w14:paraId="612608BA" w14:textId="77777777" w:rsidR="00A36C80" w:rsidRDefault="00A36C80">
            <w:pPr>
              <w:pStyle w:val="NoParagraphStyle"/>
              <w:spacing w:line="240" w:lineRule="auto"/>
              <w:textAlignment w:val="auto"/>
              <w:rPr>
                <w:color w:val="auto"/>
                <w:lang w:val="en-AU"/>
              </w:rPr>
            </w:pPr>
          </w:p>
        </w:tc>
      </w:tr>
      <w:tr w:rsidR="000014C9" w14:paraId="698C3500" w14:textId="77777777">
        <w:trPr>
          <w:trHeight w:val="60"/>
        </w:trPr>
        <w:tc>
          <w:tcPr>
            <w:tcW w:w="5858" w:type="dxa"/>
          </w:tcPr>
          <w:p w14:paraId="5A4126DD" w14:textId="77777777" w:rsidR="00A36C80" w:rsidRDefault="00A36C80" w:rsidP="00AD4121">
            <w:pPr>
              <w:pStyle w:val="FSTablebodytext"/>
            </w:pPr>
            <w:r>
              <w:t>Interest from service concession liabilities</w:t>
            </w:r>
          </w:p>
        </w:tc>
        <w:tc>
          <w:tcPr>
            <w:tcW w:w="1142" w:type="dxa"/>
            <w:tcBorders>
              <w:bottom w:val="single" w:sz="4" w:space="0" w:color="auto"/>
            </w:tcBorders>
          </w:tcPr>
          <w:p w14:paraId="107CCAEC" w14:textId="77777777" w:rsidR="00A36C80" w:rsidRDefault="00A36C80">
            <w:pPr>
              <w:pStyle w:val="NoParagraphStyle"/>
              <w:spacing w:line="240" w:lineRule="auto"/>
              <w:textAlignment w:val="auto"/>
              <w:rPr>
                <w:color w:val="auto"/>
                <w:lang w:val="en-AU"/>
              </w:rPr>
            </w:pPr>
          </w:p>
        </w:tc>
        <w:tc>
          <w:tcPr>
            <w:tcW w:w="1143" w:type="dxa"/>
            <w:tcBorders>
              <w:bottom w:val="single" w:sz="4" w:space="0" w:color="auto"/>
            </w:tcBorders>
          </w:tcPr>
          <w:p w14:paraId="1E818306" w14:textId="77777777" w:rsidR="00A36C80" w:rsidRDefault="00A36C80">
            <w:pPr>
              <w:pStyle w:val="NoParagraphStyle"/>
              <w:spacing w:line="240" w:lineRule="auto"/>
              <w:textAlignment w:val="auto"/>
              <w:rPr>
                <w:color w:val="auto"/>
                <w:lang w:val="en-AU"/>
              </w:rPr>
            </w:pPr>
          </w:p>
        </w:tc>
      </w:tr>
      <w:tr w:rsidR="000014C9" w14:paraId="5CCC6B41" w14:textId="77777777">
        <w:trPr>
          <w:trHeight w:val="123"/>
        </w:trPr>
        <w:tc>
          <w:tcPr>
            <w:tcW w:w="5858" w:type="dxa"/>
          </w:tcPr>
          <w:p w14:paraId="42DA2734" w14:textId="77777777" w:rsidR="00A36C80" w:rsidRDefault="00A36C80" w:rsidP="00AD4121">
            <w:pPr>
              <w:pStyle w:val="FSTablebodytext"/>
            </w:pPr>
            <w:r>
              <w:t>Total interest expenses</w:t>
            </w:r>
          </w:p>
        </w:tc>
        <w:tc>
          <w:tcPr>
            <w:tcW w:w="1142" w:type="dxa"/>
            <w:tcBorders>
              <w:top w:val="single" w:sz="4" w:space="0" w:color="auto"/>
              <w:bottom w:val="single" w:sz="4" w:space="0" w:color="auto"/>
            </w:tcBorders>
          </w:tcPr>
          <w:p w14:paraId="461EC670" w14:textId="77777777" w:rsidR="00A36C80" w:rsidRDefault="00A36C80">
            <w:pPr>
              <w:pStyle w:val="NoParagraphStyle"/>
              <w:spacing w:line="240" w:lineRule="auto"/>
              <w:textAlignment w:val="auto"/>
              <w:rPr>
                <w:color w:val="auto"/>
                <w:lang w:val="en-AU"/>
              </w:rPr>
            </w:pPr>
          </w:p>
        </w:tc>
        <w:tc>
          <w:tcPr>
            <w:tcW w:w="1143" w:type="dxa"/>
            <w:tcBorders>
              <w:top w:val="single" w:sz="4" w:space="0" w:color="auto"/>
              <w:bottom w:val="single" w:sz="4" w:space="0" w:color="auto"/>
            </w:tcBorders>
          </w:tcPr>
          <w:p w14:paraId="25AF9AA5" w14:textId="77777777" w:rsidR="00A36C80" w:rsidRDefault="00A36C80">
            <w:pPr>
              <w:pStyle w:val="NoParagraphStyle"/>
              <w:spacing w:line="240" w:lineRule="auto"/>
              <w:textAlignment w:val="auto"/>
              <w:rPr>
                <w:color w:val="auto"/>
                <w:lang w:val="en-AU"/>
              </w:rPr>
            </w:pPr>
          </w:p>
        </w:tc>
      </w:tr>
    </w:tbl>
    <w:p w14:paraId="293B891C" w14:textId="77777777" w:rsidR="00A36C80" w:rsidRDefault="00A36C80">
      <w:pPr>
        <w:pStyle w:val="FSBodytext"/>
      </w:pPr>
    </w:p>
    <w:p w14:paraId="6C07D19C" w14:textId="77777777" w:rsidR="00A36C80" w:rsidRDefault="00A36C80">
      <w:pPr>
        <w:pStyle w:val="FSBodytext"/>
      </w:pPr>
      <w:r>
        <w:t xml:space="preserve">Interest expenses consist of interest and other costs incurred in connection with the borrowing of funds. It includes interest on loans and advances, lease liabilities and service concession liabilities. Interest expenses are recognised in the reporting period in which they are incurred. </w:t>
      </w:r>
      <w:r>
        <w:rPr>
          <w:rStyle w:val="FSInserthere"/>
        </w:rPr>
        <w:t>&lt;amend as required&gt;</w:t>
      </w:r>
      <w:r>
        <w:t>.</w:t>
      </w:r>
    </w:p>
    <w:p w14:paraId="030130BB" w14:textId="77777777" w:rsidR="00A36C80" w:rsidRDefault="00A36C80" w:rsidP="00DC3570">
      <w:pPr>
        <w:pStyle w:val="FSHeading1-number"/>
      </w:pPr>
      <w:r>
        <w:t xml:space="preserve">Write-offs, postponements, </w:t>
      </w:r>
      <w:proofErr w:type="gramStart"/>
      <w:r>
        <w:t>waiver</w:t>
      </w:r>
      <w:proofErr w:type="gramEnd"/>
      <w:r>
        <w:t>, gifts and ex gratia payments</w:t>
      </w:r>
    </w:p>
    <w:p w14:paraId="5FB72E81" w14:textId="77777777" w:rsidR="00A36C80" w:rsidRDefault="00A36C80">
      <w:pPr>
        <w:pStyle w:val="FSBodytext"/>
      </w:pPr>
      <w:r>
        <w:t xml:space="preserve">The following table presents all write-offs, waivers, postponements, gifts and ex gratia payments approved under the </w:t>
      </w:r>
      <w:r>
        <w:rPr>
          <w:i/>
          <w:iCs/>
        </w:rPr>
        <w:t>Financial Management Act 1995</w:t>
      </w:r>
      <w:r>
        <w:t xml:space="preserve"> or other legislation that the agency administers.</w:t>
      </w:r>
    </w:p>
    <w:p w14:paraId="117FEA07" w14:textId="1DC5ABE5" w:rsidR="00A36C80" w:rsidRDefault="00A36C80">
      <w:pPr>
        <w:pStyle w:val="FSInsertheretext"/>
      </w:pPr>
      <w:r>
        <w:t xml:space="preserve">&lt;Insert Note 14 from </w:t>
      </w:r>
      <w:r w:rsidR="008737E9">
        <w:t>Appendix A1.xls</w:t>
      </w:r>
      <w:r>
        <w:t>.&gt;</w:t>
      </w:r>
    </w:p>
    <w:p w14:paraId="7341CCE1" w14:textId="77777777" w:rsidR="00A36C80" w:rsidRDefault="00A36C80">
      <w:pPr>
        <w:pStyle w:val="FSBodytext"/>
      </w:pPr>
    </w:p>
    <w:p w14:paraId="7A653AF7" w14:textId="77777777" w:rsidR="00A36C80" w:rsidRDefault="00A36C80" w:rsidP="004810F4">
      <w:pPr>
        <w:pStyle w:val="FSHeading3"/>
      </w:pPr>
      <w:r>
        <w:t xml:space="preserve">Write-off </w:t>
      </w:r>
    </w:p>
    <w:p w14:paraId="18941E2D" w14:textId="77777777" w:rsidR="00A36C80" w:rsidRDefault="00A36C80">
      <w:pPr>
        <w:pStyle w:val="FSBodytext"/>
      </w:pPr>
      <w:r>
        <w:t xml:space="preserve">Write-offs reflect the removal from accounting records the value of public money or public property owing to, or loss sustained by the Territory or agency. It refers to circumstance where the Territory or an agency has made all attempts to pursue the debt, however, is deemed irrecoverable due to reasons beyond the Territory or an agency’s control. Write-offs result in no cash outlay and are accounted for under ‘Other administrative expenses’ in the comprehensive operating statement. </w:t>
      </w:r>
    </w:p>
    <w:p w14:paraId="05567559" w14:textId="77777777" w:rsidR="00A36C80" w:rsidRDefault="00A36C80" w:rsidP="004810F4">
      <w:pPr>
        <w:pStyle w:val="FSHeading3"/>
      </w:pPr>
      <w:r>
        <w:t xml:space="preserve">Waiver </w:t>
      </w:r>
    </w:p>
    <w:p w14:paraId="60E0985E" w14:textId="77777777" w:rsidR="00A36C80" w:rsidRDefault="00A36C80">
      <w:pPr>
        <w:pStyle w:val="FSBodytext"/>
      </w:pPr>
      <w:r>
        <w:t xml:space="preserve">Waivers reflect the election to forego a legal right to recover public money or receive public property. Once agreed with and communicated to the debtor, it will have the effect of extinguishing the debt and renouncing the right to any future claim on that public money or public property. Waivers result in no cash </w:t>
      </w:r>
      <w:proofErr w:type="gramStart"/>
      <w:r>
        <w:t>outlay, and</w:t>
      </w:r>
      <w:proofErr w:type="gramEnd"/>
      <w:r>
        <w:t xml:space="preserve"> are accounted for under ‘Current grants and subsidies expense’ in the comprehensive operating statement.</w:t>
      </w:r>
    </w:p>
    <w:p w14:paraId="23424177" w14:textId="77777777" w:rsidR="00A36C80" w:rsidRDefault="00A36C80" w:rsidP="004810F4">
      <w:pPr>
        <w:pStyle w:val="FSHeading3"/>
      </w:pPr>
      <w:r>
        <w:t xml:space="preserve">Postponement </w:t>
      </w:r>
    </w:p>
    <w:p w14:paraId="3FD63A9D" w14:textId="77777777" w:rsidR="00A36C80" w:rsidRDefault="00A36C80">
      <w:pPr>
        <w:pStyle w:val="FSBodytext"/>
      </w:pPr>
      <w:r>
        <w:t>A postponement is a deferral of a right to recover public money or receipt of public property from its due date. This has no effect on revenues or expenses recognised but may affect cash inflows or assets in use.</w:t>
      </w:r>
    </w:p>
    <w:p w14:paraId="18935E59" w14:textId="77777777" w:rsidR="00A36C80" w:rsidRDefault="00A36C80" w:rsidP="004810F4">
      <w:pPr>
        <w:pStyle w:val="FSHeading3"/>
      </w:pPr>
      <w:r>
        <w:t>Gifts</w:t>
      </w:r>
    </w:p>
    <w:p w14:paraId="6897307B" w14:textId="77777777" w:rsidR="00A36C80" w:rsidRDefault="00A36C80">
      <w:pPr>
        <w:pStyle w:val="FSBodytext"/>
      </w:pPr>
      <w:r>
        <w:t xml:space="preserve">A gift is an asset or property, deemed surplus to government’s requirements, transferred to a suitable recipient, without receiving any consideration or compensation, and where there is no constructive or legal obligation for the transfer. Gifted property is accounted under ‘Other administrative expenses’ in the comprehensive operating statement. </w:t>
      </w:r>
    </w:p>
    <w:p w14:paraId="0B2BC8B6" w14:textId="77777777" w:rsidR="00A36C80" w:rsidRDefault="00A36C80" w:rsidP="004810F4">
      <w:pPr>
        <w:pStyle w:val="FSHeading3"/>
      </w:pPr>
      <w:r>
        <w:t>Ex gratia</w:t>
      </w:r>
    </w:p>
    <w:p w14:paraId="29BFA26B" w14:textId="77777777" w:rsidR="00A36C80" w:rsidRDefault="00A36C80">
      <w:pPr>
        <w:pStyle w:val="FSBodytext"/>
      </w:pPr>
      <w:r>
        <w:t xml:space="preserve">Ex gratia payments or act-of-grace payments are gratuitous payments where no legal obligation exists. All </w:t>
      </w:r>
      <w:proofErr w:type="gramStart"/>
      <w:r>
        <w:t>ex gratia</w:t>
      </w:r>
      <w:proofErr w:type="gramEnd"/>
      <w:r>
        <w:t xml:space="preserve"> payments are approved by the Treasurer. Ex gratia payments result in cash outlay and are accounted for under ‘Purchases of goods and services’ in the comprehensive operating statement.</w:t>
      </w:r>
    </w:p>
    <w:p w14:paraId="37C6B478" w14:textId="77777777" w:rsidR="00A36C80" w:rsidRDefault="00A36C80" w:rsidP="00DC3570">
      <w:pPr>
        <w:pStyle w:val="FSHeading1-number"/>
      </w:pPr>
      <w:r>
        <w:t>Cash and deposits</w:t>
      </w:r>
    </w:p>
    <w:tbl>
      <w:tblPr>
        <w:tblW w:w="0" w:type="auto"/>
        <w:tblLayout w:type="fixed"/>
        <w:tblLook w:val="0000" w:firstRow="0" w:lastRow="0" w:firstColumn="0" w:lastColumn="0" w:noHBand="0" w:noVBand="0"/>
      </w:tblPr>
      <w:tblGrid>
        <w:gridCol w:w="4156"/>
        <w:gridCol w:w="2001"/>
        <w:gridCol w:w="2064"/>
      </w:tblGrid>
      <w:tr w:rsidR="000014C9" w14:paraId="48250EB2" w14:textId="77777777">
        <w:trPr>
          <w:trHeight w:val="257"/>
        </w:trPr>
        <w:tc>
          <w:tcPr>
            <w:tcW w:w="4156" w:type="dxa"/>
          </w:tcPr>
          <w:p w14:paraId="5D063203" w14:textId="77777777" w:rsidR="00A36C80" w:rsidRDefault="00A36C80">
            <w:pPr>
              <w:pStyle w:val="NoParagraphStyle"/>
              <w:spacing w:line="240" w:lineRule="auto"/>
              <w:textAlignment w:val="auto"/>
              <w:rPr>
                <w:color w:val="auto"/>
                <w:lang w:val="en-AU"/>
              </w:rPr>
            </w:pPr>
          </w:p>
        </w:tc>
        <w:tc>
          <w:tcPr>
            <w:tcW w:w="2001" w:type="dxa"/>
            <w:tcBorders>
              <w:bottom w:val="single" w:sz="4" w:space="0" w:color="auto"/>
            </w:tcBorders>
          </w:tcPr>
          <w:p w14:paraId="51B995CC" w14:textId="6473023C" w:rsidR="00A36C80" w:rsidRDefault="00A36C80" w:rsidP="00AD4121">
            <w:pPr>
              <w:pStyle w:val="FSTablebodycentre"/>
            </w:pPr>
            <w:r>
              <w:t>202</w:t>
            </w:r>
            <w:r w:rsidR="001444E8">
              <w:t>6</w:t>
            </w:r>
          </w:p>
        </w:tc>
        <w:tc>
          <w:tcPr>
            <w:tcW w:w="2064" w:type="dxa"/>
            <w:tcBorders>
              <w:bottom w:val="single" w:sz="4" w:space="0" w:color="auto"/>
            </w:tcBorders>
          </w:tcPr>
          <w:p w14:paraId="57B4A4D9" w14:textId="2B29A5A5" w:rsidR="00A36C80" w:rsidRDefault="00A36C80" w:rsidP="00AD4121">
            <w:pPr>
              <w:pStyle w:val="FSTablebodycentre"/>
            </w:pPr>
            <w:r>
              <w:t>202</w:t>
            </w:r>
            <w:r w:rsidR="001444E8">
              <w:t>5</w:t>
            </w:r>
          </w:p>
        </w:tc>
      </w:tr>
      <w:tr w:rsidR="000014C9" w14:paraId="5E9C451F" w14:textId="77777777">
        <w:trPr>
          <w:trHeight w:val="257"/>
        </w:trPr>
        <w:tc>
          <w:tcPr>
            <w:tcW w:w="4156" w:type="dxa"/>
          </w:tcPr>
          <w:p w14:paraId="50B191CA" w14:textId="77777777" w:rsidR="00A36C80" w:rsidRDefault="00A36C80">
            <w:pPr>
              <w:pStyle w:val="NoParagraphStyle"/>
              <w:spacing w:line="240" w:lineRule="auto"/>
              <w:textAlignment w:val="auto"/>
              <w:rPr>
                <w:color w:val="auto"/>
                <w:lang w:val="en-AU"/>
              </w:rPr>
            </w:pPr>
          </w:p>
        </w:tc>
        <w:tc>
          <w:tcPr>
            <w:tcW w:w="2001" w:type="dxa"/>
            <w:tcBorders>
              <w:top w:val="single" w:sz="4" w:space="0" w:color="auto"/>
            </w:tcBorders>
          </w:tcPr>
          <w:p w14:paraId="4732C507" w14:textId="77777777" w:rsidR="00A36C80" w:rsidRDefault="00A36C80" w:rsidP="00AD4121">
            <w:pPr>
              <w:pStyle w:val="FSTablebodycentre"/>
            </w:pPr>
            <w:r>
              <w:t>$000</w:t>
            </w:r>
          </w:p>
        </w:tc>
        <w:tc>
          <w:tcPr>
            <w:tcW w:w="2064" w:type="dxa"/>
            <w:tcBorders>
              <w:top w:val="single" w:sz="4" w:space="0" w:color="auto"/>
            </w:tcBorders>
          </w:tcPr>
          <w:p w14:paraId="01BD84CC" w14:textId="77777777" w:rsidR="00A36C80" w:rsidRDefault="00A36C80" w:rsidP="00AD4121">
            <w:pPr>
              <w:pStyle w:val="FSTablebodycentre"/>
            </w:pPr>
            <w:r>
              <w:t>$000</w:t>
            </w:r>
          </w:p>
        </w:tc>
      </w:tr>
      <w:tr w:rsidR="00D63CA2" w14:paraId="01FD376C" w14:textId="77777777">
        <w:trPr>
          <w:trHeight w:val="208"/>
        </w:trPr>
        <w:tc>
          <w:tcPr>
            <w:tcW w:w="4156" w:type="dxa"/>
          </w:tcPr>
          <w:p w14:paraId="2C14AD40" w14:textId="77777777" w:rsidR="00A36C80" w:rsidRDefault="00A36C80" w:rsidP="00AD4121">
            <w:pPr>
              <w:pStyle w:val="FSTablebodytext"/>
            </w:pPr>
            <w:r>
              <w:t>Cash on hand</w:t>
            </w:r>
          </w:p>
        </w:tc>
        <w:tc>
          <w:tcPr>
            <w:tcW w:w="2001" w:type="dxa"/>
          </w:tcPr>
          <w:p w14:paraId="30474BD0" w14:textId="77777777" w:rsidR="00A36C80" w:rsidRDefault="00A36C80">
            <w:pPr>
              <w:pStyle w:val="NoParagraphStyle"/>
              <w:spacing w:line="240" w:lineRule="auto"/>
              <w:textAlignment w:val="auto"/>
              <w:rPr>
                <w:color w:val="auto"/>
                <w:lang w:val="en-AU"/>
              </w:rPr>
            </w:pPr>
          </w:p>
        </w:tc>
        <w:tc>
          <w:tcPr>
            <w:tcW w:w="2064" w:type="dxa"/>
          </w:tcPr>
          <w:p w14:paraId="3A34430E" w14:textId="77777777" w:rsidR="00A36C80" w:rsidRDefault="00A36C80">
            <w:pPr>
              <w:pStyle w:val="NoParagraphStyle"/>
              <w:spacing w:line="240" w:lineRule="auto"/>
              <w:textAlignment w:val="auto"/>
              <w:rPr>
                <w:color w:val="auto"/>
                <w:lang w:val="en-AU"/>
              </w:rPr>
            </w:pPr>
          </w:p>
        </w:tc>
      </w:tr>
      <w:tr w:rsidR="00D63CA2" w14:paraId="333EB058" w14:textId="77777777">
        <w:trPr>
          <w:trHeight w:val="208"/>
        </w:trPr>
        <w:tc>
          <w:tcPr>
            <w:tcW w:w="4156" w:type="dxa"/>
          </w:tcPr>
          <w:p w14:paraId="6A43DAB6" w14:textId="77777777" w:rsidR="00A36C80" w:rsidRDefault="00A36C80" w:rsidP="00AD4121">
            <w:pPr>
              <w:pStyle w:val="FSTablebodytext"/>
            </w:pPr>
            <w:r>
              <w:t>Cash at bank</w:t>
            </w:r>
          </w:p>
        </w:tc>
        <w:tc>
          <w:tcPr>
            <w:tcW w:w="2001" w:type="dxa"/>
          </w:tcPr>
          <w:p w14:paraId="482A65F7" w14:textId="77777777" w:rsidR="00A36C80" w:rsidRDefault="00A36C80">
            <w:pPr>
              <w:pStyle w:val="NoParagraphStyle"/>
              <w:spacing w:line="240" w:lineRule="auto"/>
              <w:textAlignment w:val="auto"/>
              <w:rPr>
                <w:color w:val="auto"/>
                <w:lang w:val="en-AU"/>
              </w:rPr>
            </w:pPr>
          </w:p>
        </w:tc>
        <w:tc>
          <w:tcPr>
            <w:tcW w:w="2064" w:type="dxa"/>
          </w:tcPr>
          <w:p w14:paraId="1D968A27" w14:textId="77777777" w:rsidR="00A36C80" w:rsidRDefault="00A36C80">
            <w:pPr>
              <w:pStyle w:val="NoParagraphStyle"/>
              <w:spacing w:line="240" w:lineRule="auto"/>
              <w:textAlignment w:val="auto"/>
              <w:rPr>
                <w:color w:val="auto"/>
                <w:lang w:val="en-AU"/>
              </w:rPr>
            </w:pPr>
          </w:p>
        </w:tc>
      </w:tr>
      <w:tr w:rsidR="000014C9" w14:paraId="1C1BBEB1" w14:textId="77777777">
        <w:trPr>
          <w:trHeight w:val="220"/>
        </w:trPr>
        <w:tc>
          <w:tcPr>
            <w:tcW w:w="4156" w:type="dxa"/>
          </w:tcPr>
          <w:p w14:paraId="06FFDFF6" w14:textId="77777777" w:rsidR="00A36C80" w:rsidRDefault="00A36C80" w:rsidP="00AD4121">
            <w:pPr>
              <w:pStyle w:val="FSTablebodytext"/>
            </w:pPr>
            <w:r>
              <w:t>On call or short-term deposits</w:t>
            </w:r>
          </w:p>
        </w:tc>
        <w:tc>
          <w:tcPr>
            <w:tcW w:w="2001" w:type="dxa"/>
            <w:tcBorders>
              <w:bottom w:val="single" w:sz="4" w:space="0" w:color="auto"/>
            </w:tcBorders>
          </w:tcPr>
          <w:p w14:paraId="213F987E" w14:textId="77777777" w:rsidR="00A36C80" w:rsidRDefault="00A36C80">
            <w:pPr>
              <w:pStyle w:val="NoParagraphStyle"/>
              <w:spacing w:line="240" w:lineRule="auto"/>
              <w:textAlignment w:val="auto"/>
              <w:rPr>
                <w:color w:val="auto"/>
                <w:lang w:val="en-AU"/>
              </w:rPr>
            </w:pPr>
          </w:p>
        </w:tc>
        <w:tc>
          <w:tcPr>
            <w:tcW w:w="2064" w:type="dxa"/>
            <w:tcBorders>
              <w:bottom w:val="single" w:sz="4" w:space="0" w:color="auto"/>
            </w:tcBorders>
          </w:tcPr>
          <w:p w14:paraId="1FC9CF20" w14:textId="77777777" w:rsidR="00A36C80" w:rsidRDefault="00A36C80">
            <w:pPr>
              <w:pStyle w:val="NoParagraphStyle"/>
              <w:spacing w:line="240" w:lineRule="auto"/>
              <w:textAlignment w:val="auto"/>
              <w:rPr>
                <w:color w:val="auto"/>
                <w:lang w:val="en-AU"/>
              </w:rPr>
            </w:pPr>
          </w:p>
        </w:tc>
      </w:tr>
      <w:tr w:rsidR="000014C9" w14:paraId="516961C9" w14:textId="77777777">
        <w:trPr>
          <w:trHeight w:val="220"/>
        </w:trPr>
        <w:tc>
          <w:tcPr>
            <w:tcW w:w="4156" w:type="dxa"/>
          </w:tcPr>
          <w:p w14:paraId="6F6F4B63" w14:textId="77777777" w:rsidR="00A36C80" w:rsidRDefault="00A36C80" w:rsidP="00AD4121">
            <w:pPr>
              <w:pStyle w:val="FSTablebodytext"/>
            </w:pPr>
            <w:r>
              <w:t>Total cash and deposits</w:t>
            </w:r>
          </w:p>
        </w:tc>
        <w:tc>
          <w:tcPr>
            <w:tcW w:w="2001" w:type="dxa"/>
            <w:tcBorders>
              <w:top w:val="single" w:sz="4" w:space="0" w:color="auto"/>
              <w:bottom w:val="single" w:sz="4" w:space="0" w:color="auto"/>
            </w:tcBorders>
          </w:tcPr>
          <w:p w14:paraId="1BAC12EC" w14:textId="77777777" w:rsidR="00A36C80" w:rsidRDefault="00A36C80" w:rsidP="00AD4121">
            <w:pPr>
              <w:pStyle w:val="FSTablebodytext"/>
            </w:pPr>
            <w:r>
              <w:t> </w:t>
            </w:r>
          </w:p>
        </w:tc>
        <w:tc>
          <w:tcPr>
            <w:tcW w:w="2064" w:type="dxa"/>
            <w:tcBorders>
              <w:top w:val="single" w:sz="4" w:space="0" w:color="auto"/>
              <w:bottom w:val="single" w:sz="4" w:space="0" w:color="auto"/>
            </w:tcBorders>
          </w:tcPr>
          <w:p w14:paraId="335EA840" w14:textId="77777777" w:rsidR="00A36C80" w:rsidRDefault="00A36C80" w:rsidP="00AD4121">
            <w:pPr>
              <w:pStyle w:val="FSTablebodytext"/>
            </w:pPr>
            <w:r>
              <w:rPr>
                <w:rtl/>
                <w:lang w:bidi="ar-YE"/>
              </w:rPr>
              <w:t> </w:t>
            </w:r>
          </w:p>
        </w:tc>
      </w:tr>
    </w:tbl>
    <w:p w14:paraId="52D9413F" w14:textId="77777777" w:rsidR="00A36C80" w:rsidRDefault="00A36C80">
      <w:pPr>
        <w:pStyle w:val="FSInsertheretext"/>
        <w:rPr>
          <w:sz w:val="28"/>
          <w:szCs w:val="28"/>
        </w:rPr>
      </w:pPr>
    </w:p>
    <w:p w14:paraId="73A8F6EF" w14:textId="77777777" w:rsidR="00A36C80" w:rsidRDefault="00A36C80" w:rsidP="00D52C8C">
      <w:pPr>
        <w:pStyle w:val="FSBodytext"/>
      </w:pPr>
      <w:r>
        <w:t>For the purposes of the balance sheet and the cash flow statement, cash includes cash on hand, cash at bank and cash equivalents. Cash equivalents are highly liquid short-term investments that are readily convertible to cash. Cash at bank includes monies held in the Accountable Officer’s Trust Account (AOTA) that are ultimately payable to the beneficial owner – refer also to Note 25.</w:t>
      </w:r>
    </w:p>
    <w:p w14:paraId="5022C7CB" w14:textId="77777777" w:rsidR="00A36C80" w:rsidRDefault="00A36C80" w:rsidP="00DC3570">
      <w:pPr>
        <w:pStyle w:val="FSHeading1-number"/>
      </w:pPr>
      <w:r>
        <w:t>Cash flow reconciliation</w:t>
      </w:r>
    </w:p>
    <w:p w14:paraId="61578B43" w14:textId="77777777" w:rsidR="00A36C80" w:rsidRDefault="00A36C80" w:rsidP="00984BF1">
      <w:pPr>
        <w:pStyle w:val="FSHeading2-letters"/>
        <w:numPr>
          <w:ilvl w:val="0"/>
          <w:numId w:val="17"/>
        </w:numPr>
        <w:ind w:left="426" w:hanging="436"/>
      </w:pPr>
      <w:r>
        <w:t>Reconciliation of cash</w:t>
      </w:r>
    </w:p>
    <w:p w14:paraId="76868558" w14:textId="77777777" w:rsidR="00A36C80" w:rsidRDefault="00A36C80">
      <w:pPr>
        <w:pStyle w:val="FSBodytext"/>
      </w:pPr>
      <w:r>
        <w:t>The total of agency ‘Cash and deposits’ of $</w:t>
      </w:r>
      <w:r>
        <w:rPr>
          <w:rStyle w:val="FSInserthere"/>
        </w:rPr>
        <w:t xml:space="preserve">&lt;X&gt; </w:t>
      </w:r>
      <w:r>
        <w:t xml:space="preserve">recorded in the balance sheet is consistent with that recorded as ‘Cash’ in the cash flow statement. </w:t>
      </w:r>
    </w:p>
    <w:p w14:paraId="21B6726A" w14:textId="77777777" w:rsidR="00A36C80" w:rsidRDefault="00A36C80">
      <w:pPr>
        <w:pStyle w:val="FSInsertheretext"/>
      </w:pPr>
      <w:r>
        <w:t xml:space="preserve">&lt;or&gt; </w:t>
      </w:r>
    </w:p>
    <w:p w14:paraId="6F500048" w14:textId="77777777" w:rsidR="00A36C80" w:rsidRDefault="00A36C80">
      <w:pPr>
        <w:pStyle w:val="FSInsertheretext"/>
      </w:pPr>
      <w:r>
        <w:t>&lt;Agencies are required to provide a reconciliation of the total of ‘Cash and deposits’ recorded in the balance sheet and Note 15 to that recorded in the cash flow statement where a variance exists&gt;</w:t>
      </w:r>
    </w:p>
    <w:p w14:paraId="6B27B7B3" w14:textId="77777777" w:rsidR="00A36C80" w:rsidRDefault="00A36C80" w:rsidP="004810F4">
      <w:pPr>
        <w:pStyle w:val="FSHeading3"/>
      </w:pPr>
      <w:r>
        <w:t>Reconciliation of net surplus/deficit to net cash from operating activities</w:t>
      </w:r>
    </w:p>
    <w:p w14:paraId="6DBF3D71" w14:textId="59A70FE8" w:rsidR="00A36C80" w:rsidRDefault="00A36C80">
      <w:pPr>
        <w:pStyle w:val="FSInsertheretext"/>
      </w:pPr>
      <w:r>
        <w:t>&lt;Insert Note 16</w:t>
      </w:r>
      <w:r w:rsidR="00984BF1">
        <w:t xml:space="preserve"> table 1</w:t>
      </w:r>
      <w:r>
        <w:t xml:space="preserve"> from </w:t>
      </w:r>
      <w:r w:rsidR="008737E9">
        <w:t>Appendix A1.xls</w:t>
      </w:r>
      <w:r>
        <w:t>.&gt;</w:t>
      </w:r>
    </w:p>
    <w:p w14:paraId="5CA51C26" w14:textId="77777777" w:rsidR="00A36C80" w:rsidRDefault="00A36C80">
      <w:pPr>
        <w:pStyle w:val="FSInsertheretext"/>
      </w:pPr>
    </w:p>
    <w:p w14:paraId="4535C0A3" w14:textId="77777777" w:rsidR="00A36C80" w:rsidRDefault="00A36C80" w:rsidP="00D264A9">
      <w:pPr>
        <w:pStyle w:val="FSHeading2-letters"/>
      </w:pPr>
      <w:r>
        <w:t>Reconciliation of liabilities arising from financing activities</w:t>
      </w:r>
    </w:p>
    <w:p w14:paraId="3A2BF718" w14:textId="450AADA9" w:rsidR="00A36C80" w:rsidRDefault="00A36C80">
      <w:pPr>
        <w:pStyle w:val="FSInsertheretext"/>
      </w:pPr>
      <w:r>
        <w:t>&lt;Insert Note 16</w:t>
      </w:r>
      <w:r w:rsidR="00984BF1">
        <w:t xml:space="preserve"> table 2 (202</w:t>
      </w:r>
      <w:r w:rsidR="001444E8">
        <w:t>6</w:t>
      </w:r>
      <w:r w:rsidR="00984BF1">
        <w:t xml:space="preserve"> and 202</w:t>
      </w:r>
      <w:r w:rsidR="001444E8">
        <w:t>5</w:t>
      </w:r>
      <w:r w:rsidR="00984BF1">
        <w:t>)</w:t>
      </w:r>
      <w:r>
        <w:t xml:space="preserve"> from </w:t>
      </w:r>
      <w:r w:rsidR="008737E9">
        <w:t>Appendix A1.xls</w:t>
      </w:r>
      <w:r>
        <w:t>.&gt;</w:t>
      </w:r>
    </w:p>
    <w:p w14:paraId="43B3314E" w14:textId="77777777" w:rsidR="00A36C80" w:rsidRDefault="00A36C80">
      <w:pPr>
        <w:pStyle w:val="FSBodytext"/>
      </w:pPr>
    </w:p>
    <w:p w14:paraId="189793B0" w14:textId="77777777" w:rsidR="00A36C80" w:rsidRDefault="00A36C80" w:rsidP="00D264A9">
      <w:pPr>
        <w:pStyle w:val="FSHeading2-letters"/>
      </w:pPr>
      <w:r>
        <w:t>Non-cash financing and investing activities</w:t>
      </w:r>
    </w:p>
    <w:p w14:paraId="0A098189" w14:textId="77777777" w:rsidR="00A36C80" w:rsidRDefault="00A36C80" w:rsidP="004810F4">
      <w:pPr>
        <w:pStyle w:val="FSHeading3"/>
      </w:pPr>
      <w:r>
        <w:t>Lease transactions</w:t>
      </w:r>
    </w:p>
    <w:p w14:paraId="29BB19E5" w14:textId="45B511EC" w:rsidR="00A36C80" w:rsidRDefault="00A36C80">
      <w:pPr>
        <w:pStyle w:val="FSBodytext"/>
        <w:rPr>
          <w:rStyle w:val="FSInserthere"/>
        </w:rPr>
      </w:pPr>
      <w:r>
        <w:t xml:space="preserve">During the financial year, the agency recorded right-of-use asset(s) for the lease of </w:t>
      </w:r>
      <w:r>
        <w:rPr>
          <w:rStyle w:val="FSInserthere"/>
        </w:rPr>
        <w:t>&lt;disclose the type of asset&gt;</w:t>
      </w:r>
      <w:r>
        <w:t xml:space="preserve"> with an aggregate value of $</w:t>
      </w:r>
      <w:r>
        <w:rPr>
          <w:rStyle w:val="FSInserthere"/>
        </w:rPr>
        <w:t>&lt;X&gt;</w:t>
      </w:r>
      <w:r>
        <w:t xml:space="preserve"> (</w:t>
      </w:r>
      <w:proofErr w:type="gramStart"/>
      <w:r>
        <w:t>202</w:t>
      </w:r>
      <w:r w:rsidR="001444E8">
        <w:t>5</w:t>
      </w:r>
      <w:r>
        <w:t>:$</w:t>
      </w:r>
      <w:proofErr w:type="gramEnd"/>
      <w:r>
        <w:rPr>
          <w:rStyle w:val="FSInserthere"/>
        </w:rPr>
        <w:t>&lt; X&gt;</w:t>
      </w:r>
      <w:r>
        <w:t xml:space="preserve">). </w:t>
      </w:r>
      <w:r>
        <w:rPr>
          <w:rStyle w:val="FSInserthere"/>
        </w:rPr>
        <w:t>&lt; Amend wording or delete as required&gt;</w:t>
      </w:r>
    </w:p>
    <w:p w14:paraId="09DD37B8" w14:textId="77777777" w:rsidR="00A36C80" w:rsidRDefault="00A36C80">
      <w:pPr>
        <w:pStyle w:val="FSInsertheretext"/>
      </w:pPr>
      <w:r>
        <w:t xml:space="preserve">&lt;Agencies must disclose all non-cash financing and investing transactions that occurred during the reporting period (for example, lease arrangements, asset donations and transfers of non-cash assets.&gt; </w:t>
      </w:r>
    </w:p>
    <w:p w14:paraId="06AF32F0" w14:textId="77777777" w:rsidR="00A36C80" w:rsidRDefault="00A36C80" w:rsidP="00DC3570">
      <w:pPr>
        <w:pStyle w:val="FSHeading1-number"/>
      </w:pPr>
      <w:r>
        <w:t>Receivables</w:t>
      </w:r>
    </w:p>
    <w:p w14:paraId="0A41D14C" w14:textId="72D30E67" w:rsidR="00A36C80" w:rsidRDefault="00A36C80">
      <w:pPr>
        <w:pStyle w:val="FSInsertheretext"/>
      </w:pPr>
      <w:r>
        <w:t xml:space="preserve">&lt;Insert Note 17 table 1 from </w:t>
      </w:r>
      <w:r w:rsidR="008737E9">
        <w:t>Appendix A1.xls</w:t>
      </w:r>
      <w:r>
        <w:t>.&gt;</w:t>
      </w:r>
    </w:p>
    <w:p w14:paraId="1A06F541" w14:textId="77777777" w:rsidR="00A36C80" w:rsidRDefault="00A36C80">
      <w:pPr>
        <w:pStyle w:val="FSBodytext"/>
      </w:pPr>
    </w:p>
    <w:p w14:paraId="17FB6B46" w14:textId="77777777" w:rsidR="00A36C80" w:rsidRDefault="00A36C80">
      <w:pPr>
        <w:pStyle w:val="FSBodytext"/>
      </w:pPr>
      <w:r>
        <w:t>Receivables are initially recognised when the agency becomes a party to the contractual provisions of the instrument and are measured at fair value less any directly attributable transaction costs. Receivables include contract receivables, accounts receivable, accrued contract revenue and other receivables.</w:t>
      </w:r>
    </w:p>
    <w:p w14:paraId="234F19CC" w14:textId="77777777" w:rsidR="00A36C80" w:rsidRDefault="00A36C80">
      <w:pPr>
        <w:pStyle w:val="FSBodytext"/>
      </w:pPr>
      <w:r>
        <w:t>Receivables are subsequently measured at amortised cost using the effective interest method, less any impairments.</w:t>
      </w:r>
    </w:p>
    <w:p w14:paraId="2C9D77E2" w14:textId="77777777" w:rsidR="00A36C80" w:rsidRDefault="00A36C80">
      <w:pPr>
        <w:pStyle w:val="FSBodytext"/>
      </w:pPr>
      <w:r>
        <w:t xml:space="preserve">Accounts receivable and contract receivables are generally settled within </w:t>
      </w:r>
      <w:r>
        <w:rPr>
          <w:rStyle w:val="FSInserthere"/>
        </w:rPr>
        <w:t>&lt;X&gt;</w:t>
      </w:r>
      <w:r>
        <w:t xml:space="preserve"> days and other receivables within </w:t>
      </w:r>
      <w:r>
        <w:rPr>
          <w:rStyle w:val="FSInserthere"/>
        </w:rPr>
        <w:t>&lt;X&gt;</w:t>
      </w:r>
      <w:r>
        <w:t xml:space="preserve"> days. </w:t>
      </w:r>
    </w:p>
    <w:p w14:paraId="300CEB99" w14:textId="77777777" w:rsidR="00A36C80" w:rsidRDefault="00A36C80">
      <w:pPr>
        <w:pStyle w:val="FSBodytext"/>
      </w:pPr>
      <w:r>
        <w:t>The loss allowance reflects lifetime expected credit losses and represents the amount of receivables the agency estimates are likely to be uncollectible and are considered doubtful.</w:t>
      </w:r>
    </w:p>
    <w:p w14:paraId="7AB725E5" w14:textId="77777777" w:rsidR="00A36C80" w:rsidRDefault="00A36C80" w:rsidP="004810F4">
      <w:pPr>
        <w:pStyle w:val="FSHeading3"/>
      </w:pPr>
      <w:r>
        <w:t>Accrued contract revenue</w:t>
      </w:r>
    </w:p>
    <w:p w14:paraId="5F35AFCF" w14:textId="77777777" w:rsidR="00A36C80" w:rsidRDefault="00A36C80">
      <w:pPr>
        <w:pStyle w:val="FSBodytext"/>
      </w:pPr>
      <w:r>
        <w:t xml:space="preserve">Accrued contract revenue relates to the agency’s right to consideration in exchange for works completed but not invoiced at the reporting date in respect of </w:t>
      </w:r>
      <w:r>
        <w:rPr>
          <w:rStyle w:val="FSInserthere"/>
        </w:rPr>
        <w:t>&lt;provide a description of the works completed but not billed at the reporting date&gt;</w:t>
      </w:r>
      <w:r>
        <w:t>. Once the agency’s rights to payment becomes unconditional, usually on issue of an invoice, accrued contract revenue balances are reclassified as contract receivables. Accrued revenue that does not arise from contracts with customers are reported as part of other receivables.</w:t>
      </w:r>
    </w:p>
    <w:p w14:paraId="29A68E83" w14:textId="2E4BD9FA" w:rsidR="00A36C80" w:rsidRDefault="00A36C80">
      <w:pPr>
        <w:pStyle w:val="FSBodytext"/>
      </w:pPr>
      <w:r>
        <w:t xml:space="preserve">Significant changes in accrued contract revenue balances during the year was due to </w:t>
      </w:r>
      <w:r>
        <w:rPr>
          <w:rStyle w:val="FSInserthere"/>
        </w:rPr>
        <w:t xml:space="preserve">&lt;agency to explain how the timing of the satisfaction of performance obligations relates to the typical timing of payment and the effect those factors have on the accrued contract revenue. For example, a significant change in accrued contract revenue balances could be due to a change in timeframe for a right in consideration to become unconditional and thus a delay in reclassification of </w:t>
      </w:r>
      <w:proofErr w:type="gramStart"/>
      <w:r>
        <w:rPr>
          <w:rStyle w:val="FSInserthere"/>
        </w:rPr>
        <w:t>a</w:t>
      </w:r>
      <w:proofErr w:type="gramEnd"/>
      <w:r>
        <w:rPr>
          <w:rStyle w:val="FSInserthere"/>
        </w:rPr>
        <w:t xml:space="preserve"> accrued contract revenue to a contract receivable&gt; &lt; amend wording to suite agency circumstances or delete if not applicable&gt;</w:t>
      </w:r>
      <w:r>
        <w:t>.</w:t>
      </w:r>
    </w:p>
    <w:p w14:paraId="75B60A28" w14:textId="77777777" w:rsidR="00A36C80" w:rsidRDefault="00A36C80" w:rsidP="004810F4">
      <w:pPr>
        <w:pStyle w:val="FSHeading3"/>
      </w:pPr>
      <w:r>
        <w:t>Credit risk exposure of receivables</w:t>
      </w:r>
    </w:p>
    <w:p w14:paraId="63B0A72D" w14:textId="77777777" w:rsidR="00A36C80" w:rsidRDefault="00A36C80">
      <w:pPr>
        <w:pStyle w:val="FSBodytext"/>
        <w:rPr>
          <w:rStyle w:val="FSInserthere"/>
        </w:rPr>
      </w:pPr>
      <w:r>
        <w:t xml:space="preserve">Receivables are monitored on an ongoing basis to ensure exposure to bad debts is not significant. The entity applies the simplified approach to measuring expected credit losses. This approach recognises a loss allowance based on lifetime expected credit losses for all accounts receivables, contracts receivables and accrued contract revenue. To measure expected credit losses, receivables have been grouped based on shared risk characteristics and days past due. </w:t>
      </w:r>
      <w:r>
        <w:rPr>
          <w:rStyle w:val="FSInserthere"/>
        </w:rPr>
        <w:t xml:space="preserve">&lt;Agency may use groupings for debtors it considers appropriate, for example, by geographic location or risk profile.&gt; </w:t>
      </w:r>
    </w:p>
    <w:p w14:paraId="0B0A52ED" w14:textId="77777777" w:rsidR="00A36C80" w:rsidRDefault="00A36C80">
      <w:pPr>
        <w:pStyle w:val="FSBodytext"/>
        <w:rPr>
          <w:rStyle w:val="FSInserthere"/>
        </w:rPr>
      </w:pPr>
      <w:r>
        <w:t xml:space="preserve">The expected loss rates are based on historical observed loss rates, adjusted to reflect current and forward-looking information, including macroeconomic factors on </w:t>
      </w:r>
      <w:r>
        <w:rPr>
          <w:rStyle w:val="FSInserthere"/>
        </w:rPr>
        <w:t>&lt;agency must disclose any relevant macroeconomic information it uses to adjust its loss rates, for example, unemployment rate, gross domestic product, consumer price index&gt;.</w:t>
      </w:r>
    </w:p>
    <w:p w14:paraId="261BFEF4" w14:textId="77777777" w:rsidR="00A36C80" w:rsidRDefault="00A36C80">
      <w:pPr>
        <w:pStyle w:val="FSBodytext"/>
      </w:pPr>
      <w:r>
        <w:t>In accordance with the provisions of the FMA, receivables are written off when based on demonstrated actions to collect, there is no reasonable expectation of recovery for reasons beyond the agency’s control.</w:t>
      </w:r>
    </w:p>
    <w:p w14:paraId="1B109A9A" w14:textId="77777777" w:rsidR="00A36C80" w:rsidRDefault="00A36C80">
      <w:pPr>
        <w:pStyle w:val="FSBodytext"/>
      </w:pPr>
      <w:r>
        <w:t xml:space="preserve">The loss allowance for receivables at reporting date represents the </w:t>
      </w:r>
      <w:proofErr w:type="gramStart"/>
      <w:r>
        <w:t>amount</w:t>
      </w:r>
      <w:proofErr w:type="gramEnd"/>
      <w:r>
        <w:t xml:space="preserve"> of receivables the agency estimates is likely to be uncollectible and is considered doubtful. Ageing analysis and reconciliation of loss allowance for receivables as at the reporting date are disclosed below.</w:t>
      </w:r>
    </w:p>
    <w:p w14:paraId="6707D61E" w14:textId="77777777" w:rsidR="00A36C80" w:rsidRDefault="00A36C80">
      <w:pPr>
        <w:pStyle w:val="FSBodytext"/>
      </w:pPr>
      <w:r>
        <w:t>Internal receivables reflect amounts owing from entities controlled by the Northern Territory Government such as other agencies, government business divisions and government owned corporations. External receivables reflect amounts owing from third parties which are external to the Northern Territory Government.</w:t>
      </w:r>
    </w:p>
    <w:p w14:paraId="32AE2460" w14:textId="77777777" w:rsidR="00A36C80" w:rsidRDefault="00A36C80" w:rsidP="004810F4">
      <w:pPr>
        <w:pStyle w:val="FSHeading3"/>
      </w:pPr>
      <w:r>
        <w:t>Ageing analysis</w:t>
      </w:r>
    </w:p>
    <w:p w14:paraId="5DB64ACB" w14:textId="158972C2" w:rsidR="00A36C80" w:rsidRDefault="00A36C80">
      <w:pPr>
        <w:pStyle w:val="FSInsertheretext"/>
      </w:pPr>
      <w:r>
        <w:t xml:space="preserve">&lt;Insert Note 17 table 2 from </w:t>
      </w:r>
      <w:r w:rsidR="008737E9">
        <w:t>Appendix A1.xls</w:t>
      </w:r>
      <w:r>
        <w:t>.&gt;</w:t>
      </w:r>
    </w:p>
    <w:p w14:paraId="3560385F" w14:textId="77777777" w:rsidR="00A36C80" w:rsidRDefault="00A36C80">
      <w:pPr>
        <w:pStyle w:val="FSInsertheretext"/>
      </w:pPr>
    </w:p>
    <w:p w14:paraId="475F5A32" w14:textId="77777777" w:rsidR="00A36C80" w:rsidRDefault="00A36C80">
      <w:pPr>
        <w:pStyle w:val="FSBodytext"/>
      </w:pPr>
      <w:r>
        <w:t>Total amounts disclosed exclude statutory amounts and prepayments as these do not meet the definition of a financial instrument and therefore will not reconcile the receivables note. It also excludes accrued contract revenue where no loss allowance has been provided.</w:t>
      </w:r>
    </w:p>
    <w:p w14:paraId="30140728" w14:textId="77777777" w:rsidR="00A36C80" w:rsidRDefault="00A36C80" w:rsidP="004810F4">
      <w:pPr>
        <w:pStyle w:val="FSHeading3"/>
      </w:pPr>
      <w:r>
        <w:t>Reconciliation of loss allowance for receivables</w:t>
      </w:r>
    </w:p>
    <w:p w14:paraId="0B635EF4" w14:textId="1FA4734D" w:rsidR="00A36C80" w:rsidRDefault="00A36C80">
      <w:pPr>
        <w:pStyle w:val="FSInsertheretext"/>
      </w:pPr>
      <w:r>
        <w:t xml:space="preserve">&lt;Insert Note 17 table 3 from </w:t>
      </w:r>
      <w:r w:rsidR="008737E9">
        <w:t>Appendix A1.xls</w:t>
      </w:r>
      <w:r>
        <w:t>.&gt;</w:t>
      </w:r>
    </w:p>
    <w:p w14:paraId="2BF5D458" w14:textId="77777777" w:rsidR="001F2E4B" w:rsidRDefault="001F2E4B" w:rsidP="001F2E4B">
      <w:pPr>
        <w:pStyle w:val="FSBodytext"/>
      </w:pPr>
    </w:p>
    <w:p w14:paraId="7E3E6CCF" w14:textId="77777777" w:rsidR="00A36C80" w:rsidRDefault="00A36C80" w:rsidP="00DC3570">
      <w:pPr>
        <w:pStyle w:val="FSHeading1-number"/>
      </w:pPr>
      <w:r>
        <w:t>Inventories</w:t>
      </w:r>
    </w:p>
    <w:tbl>
      <w:tblPr>
        <w:tblW w:w="0" w:type="auto"/>
        <w:tblLayout w:type="fixed"/>
        <w:tblLook w:val="0000" w:firstRow="0" w:lastRow="0" w:firstColumn="0" w:lastColumn="0" w:noHBand="0" w:noVBand="0"/>
      </w:tblPr>
      <w:tblGrid>
        <w:gridCol w:w="5386"/>
        <w:gridCol w:w="1274"/>
        <w:gridCol w:w="1141"/>
      </w:tblGrid>
      <w:tr w:rsidR="000014C9" w14:paraId="3BE62041" w14:textId="77777777">
        <w:trPr>
          <w:trHeight w:val="363"/>
        </w:trPr>
        <w:tc>
          <w:tcPr>
            <w:tcW w:w="5386" w:type="dxa"/>
          </w:tcPr>
          <w:p w14:paraId="3BE14DEA" w14:textId="77777777" w:rsidR="00A36C80" w:rsidRDefault="00A36C80">
            <w:pPr>
              <w:pStyle w:val="NoParagraphStyle"/>
              <w:spacing w:line="240" w:lineRule="auto"/>
              <w:textAlignment w:val="auto"/>
              <w:rPr>
                <w:color w:val="auto"/>
                <w:lang w:val="en-AU"/>
              </w:rPr>
            </w:pPr>
          </w:p>
        </w:tc>
        <w:tc>
          <w:tcPr>
            <w:tcW w:w="1274" w:type="dxa"/>
            <w:tcBorders>
              <w:bottom w:val="single" w:sz="4" w:space="0" w:color="auto"/>
            </w:tcBorders>
          </w:tcPr>
          <w:p w14:paraId="4D76E8A4" w14:textId="4E7D694B" w:rsidR="00A36C80" w:rsidRDefault="00A36C80" w:rsidP="00AD4121">
            <w:pPr>
              <w:pStyle w:val="FSTablebodycentre"/>
            </w:pPr>
            <w:r>
              <w:t>202</w:t>
            </w:r>
            <w:r w:rsidR="001444E8">
              <w:t>6</w:t>
            </w:r>
          </w:p>
        </w:tc>
        <w:tc>
          <w:tcPr>
            <w:tcW w:w="1141" w:type="dxa"/>
            <w:tcBorders>
              <w:bottom w:val="single" w:sz="4" w:space="0" w:color="auto"/>
            </w:tcBorders>
          </w:tcPr>
          <w:p w14:paraId="65C7C53A" w14:textId="3C3D44ED" w:rsidR="00A36C80" w:rsidRDefault="00A36C80" w:rsidP="00AD4121">
            <w:pPr>
              <w:pStyle w:val="FSTablebodycentre"/>
            </w:pPr>
            <w:r>
              <w:t>202</w:t>
            </w:r>
            <w:r w:rsidR="001444E8">
              <w:t>5</w:t>
            </w:r>
          </w:p>
        </w:tc>
      </w:tr>
      <w:tr w:rsidR="000014C9" w14:paraId="667CA252" w14:textId="77777777">
        <w:trPr>
          <w:trHeight w:val="363"/>
        </w:trPr>
        <w:tc>
          <w:tcPr>
            <w:tcW w:w="5386" w:type="dxa"/>
          </w:tcPr>
          <w:p w14:paraId="067043D2" w14:textId="77777777" w:rsidR="00A36C80" w:rsidRDefault="00A36C80">
            <w:pPr>
              <w:pStyle w:val="NoParagraphStyle"/>
              <w:spacing w:line="240" w:lineRule="auto"/>
              <w:textAlignment w:val="auto"/>
              <w:rPr>
                <w:color w:val="auto"/>
                <w:lang w:val="en-AU"/>
              </w:rPr>
            </w:pPr>
          </w:p>
        </w:tc>
        <w:tc>
          <w:tcPr>
            <w:tcW w:w="1274" w:type="dxa"/>
            <w:tcBorders>
              <w:top w:val="single" w:sz="4" w:space="0" w:color="auto"/>
            </w:tcBorders>
          </w:tcPr>
          <w:p w14:paraId="1BE6797A" w14:textId="77777777" w:rsidR="00A36C80" w:rsidRDefault="00A36C80" w:rsidP="00AD4121">
            <w:pPr>
              <w:pStyle w:val="FSTablebodycentre"/>
            </w:pPr>
            <w:r>
              <w:t>$000</w:t>
            </w:r>
          </w:p>
        </w:tc>
        <w:tc>
          <w:tcPr>
            <w:tcW w:w="1141" w:type="dxa"/>
            <w:tcBorders>
              <w:top w:val="single" w:sz="4" w:space="0" w:color="auto"/>
            </w:tcBorders>
          </w:tcPr>
          <w:p w14:paraId="73CEFAE9" w14:textId="77777777" w:rsidR="00A36C80" w:rsidRDefault="00A36C80" w:rsidP="00AD4121">
            <w:pPr>
              <w:pStyle w:val="FSTablebodycentre"/>
            </w:pPr>
            <w:r>
              <w:t>$000</w:t>
            </w:r>
          </w:p>
        </w:tc>
      </w:tr>
      <w:tr w:rsidR="00D63CA2" w14:paraId="34A84A70" w14:textId="77777777">
        <w:trPr>
          <w:trHeight w:val="135"/>
        </w:trPr>
        <w:tc>
          <w:tcPr>
            <w:tcW w:w="5386" w:type="dxa"/>
          </w:tcPr>
          <w:p w14:paraId="566C105C" w14:textId="77777777" w:rsidR="00A36C80" w:rsidRDefault="00A36C80" w:rsidP="00AD4121">
            <w:pPr>
              <w:pStyle w:val="FSTablebodytext"/>
            </w:pPr>
            <w:r>
              <w:t>General inventories</w:t>
            </w:r>
          </w:p>
        </w:tc>
        <w:tc>
          <w:tcPr>
            <w:tcW w:w="1274" w:type="dxa"/>
          </w:tcPr>
          <w:p w14:paraId="0ABC7AD5" w14:textId="77777777" w:rsidR="00A36C80" w:rsidRDefault="00A36C80">
            <w:pPr>
              <w:pStyle w:val="NoParagraphStyle"/>
              <w:spacing w:line="240" w:lineRule="auto"/>
              <w:textAlignment w:val="auto"/>
              <w:rPr>
                <w:color w:val="auto"/>
                <w:lang w:val="en-AU"/>
              </w:rPr>
            </w:pPr>
          </w:p>
        </w:tc>
        <w:tc>
          <w:tcPr>
            <w:tcW w:w="1141" w:type="dxa"/>
          </w:tcPr>
          <w:p w14:paraId="7BC0F5F2" w14:textId="77777777" w:rsidR="00A36C80" w:rsidRDefault="00A36C80">
            <w:pPr>
              <w:pStyle w:val="NoParagraphStyle"/>
              <w:spacing w:line="240" w:lineRule="auto"/>
              <w:textAlignment w:val="auto"/>
              <w:rPr>
                <w:color w:val="auto"/>
                <w:lang w:val="en-AU"/>
              </w:rPr>
            </w:pPr>
          </w:p>
        </w:tc>
      </w:tr>
      <w:tr w:rsidR="00D63CA2" w14:paraId="317829CC" w14:textId="77777777">
        <w:trPr>
          <w:trHeight w:val="255"/>
        </w:trPr>
        <w:tc>
          <w:tcPr>
            <w:tcW w:w="5386" w:type="dxa"/>
          </w:tcPr>
          <w:p w14:paraId="373C788A" w14:textId="77777777" w:rsidR="00A36C80" w:rsidRDefault="00A36C80" w:rsidP="00AD4121">
            <w:pPr>
              <w:pStyle w:val="FSTablebodytext"/>
            </w:pPr>
            <w:r>
              <w:t>At cost</w:t>
            </w:r>
          </w:p>
        </w:tc>
        <w:tc>
          <w:tcPr>
            <w:tcW w:w="1274" w:type="dxa"/>
          </w:tcPr>
          <w:p w14:paraId="25E91569" w14:textId="77777777" w:rsidR="00A36C80" w:rsidRDefault="00A36C80">
            <w:pPr>
              <w:pStyle w:val="NoParagraphStyle"/>
              <w:spacing w:line="240" w:lineRule="auto"/>
              <w:textAlignment w:val="auto"/>
              <w:rPr>
                <w:color w:val="auto"/>
                <w:lang w:val="en-AU"/>
              </w:rPr>
            </w:pPr>
          </w:p>
        </w:tc>
        <w:tc>
          <w:tcPr>
            <w:tcW w:w="1141" w:type="dxa"/>
          </w:tcPr>
          <w:p w14:paraId="79E7175C" w14:textId="77777777" w:rsidR="00A36C80" w:rsidRDefault="00A36C80">
            <w:pPr>
              <w:pStyle w:val="NoParagraphStyle"/>
              <w:spacing w:line="240" w:lineRule="auto"/>
              <w:textAlignment w:val="auto"/>
              <w:rPr>
                <w:color w:val="auto"/>
                <w:lang w:val="en-AU"/>
              </w:rPr>
            </w:pPr>
          </w:p>
        </w:tc>
      </w:tr>
      <w:tr w:rsidR="000014C9" w14:paraId="0780A1CA" w14:textId="77777777">
        <w:trPr>
          <w:trHeight w:val="255"/>
        </w:trPr>
        <w:tc>
          <w:tcPr>
            <w:tcW w:w="5386" w:type="dxa"/>
          </w:tcPr>
          <w:p w14:paraId="69E836DF" w14:textId="77777777" w:rsidR="00A36C80" w:rsidRDefault="00A36C80" w:rsidP="00AD4121">
            <w:pPr>
              <w:pStyle w:val="FSTablebodytext"/>
            </w:pPr>
            <w:r>
              <w:t>At net realisable value</w:t>
            </w:r>
          </w:p>
        </w:tc>
        <w:tc>
          <w:tcPr>
            <w:tcW w:w="1274" w:type="dxa"/>
            <w:tcBorders>
              <w:bottom w:val="single" w:sz="4" w:space="0" w:color="auto"/>
            </w:tcBorders>
          </w:tcPr>
          <w:p w14:paraId="0C8DF8F5" w14:textId="77777777" w:rsidR="00A36C80" w:rsidRDefault="00A36C80" w:rsidP="00AD4121">
            <w:pPr>
              <w:pStyle w:val="FSTablebodytext"/>
            </w:pPr>
            <w:r>
              <w:t> </w:t>
            </w:r>
          </w:p>
        </w:tc>
        <w:tc>
          <w:tcPr>
            <w:tcW w:w="1141" w:type="dxa"/>
            <w:tcBorders>
              <w:bottom w:val="single" w:sz="4" w:space="0" w:color="auto"/>
            </w:tcBorders>
          </w:tcPr>
          <w:p w14:paraId="3D9490B7" w14:textId="77777777" w:rsidR="00A36C80" w:rsidRDefault="00A36C80" w:rsidP="00AD4121">
            <w:pPr>
              <w:pStyle w:val="FSTablebodytext"/>
            </w:pPr>
            <w:r>
              <w:t> </w:t>
            </w:r>
          </w:p>
        </w:tc>
      </w:tr>
      <w:tr w:rsidR="000014C9" w14:paraId="16307CD8" w14:textId="77777777">
        <w:trPr>
          <w:trHeight w:val="255"/>
        </w:trPr>
        <w:tc>
          <w:tcPr>
            <w:tcW w:w="5386" w:type="dxa"/>
          </w:tcPr>
          <w:p w14:paraId="6CCB65AC" w14:textId="77777777" w:rsidR="00A36C80" w:rsidRDefault="00A36C80">
            <w:pPr>
              <w:pStyle w:val="NoParagraphStyle"/>
              <w:spacing w:line="240" w:lineRule="auto"/>
              <w:textAlignment w:val="auto"/>
              <w:rPr>
                <w:color w:val="auto"/>
                <w:lang w:val="en-AU"/>
              </w:rPr>
            </w:pPr>
          </w:p>
        </w:tc>
        <w:tc>
          <w:tcPr>
            <w:tcW w:w="1274" w:type="dxa"/>
            <w:tcBorders>
              <w:top w:val="single" w:sz="4" w:space="0" w:color="auto"/>
            </w:tcBorders>
          </w:tcPr>
          <w:p w14:paraId="52086687" w14:textId="77777777" w:rsidR="00A36C80" w:rsidRDefault="00A36C80">
            <w:pPr>
              <w:pStyle w:val="NoParagraphStyle"/>
              <w:spacing w:line="240" w:lineRule="auto"/>
              <w:textAlignment w:val="auto"/>
              <w:rPr>
                <w:color w:val="auto"/>
                <w:lang w:val="en-AU"/>
              </w:rPr>
            </w:pPr>
          </w:p>
        </w:tc>
        <w:tc>
          <w:tcPr>
            <w:tcW w:w="1141" w:type="dxa"/>
            <w:tcBorders>
              <w:top w:val="single" w:sz="4" w:space="0" w:color="auto"/>
            </w:tcBorders>
          </w:tcPr>
          <w:p w14:paraId="27522A60" w14:textId="77777777" w:rsidR="00A36C80" w:rsidRDefault="00A36C80">
            <w:pPr>
              <w:pStyle w:val="NoParagraphStyle"/>
              <w:spacing w:line="240" w:lineRule="auto"/>
              <w:textAlignment w:val="auto"/>
              <w:rPr>
                <w:color w:val="auto"/>
                <w:lang w:val="en-AU"/>
              </w:rPr>
            </w:pPr>
          </w:p>
        </w:tc>
      </w:tr>
      <w:tr w:rsidR="00D63CA2" w14:paraId="75925ADF" w14:textId="77777777">
        <w:trPr>
          <w:trHeight w:val="255"/>
        </w:trPr>
        <w:tc>
          <w:tcPr>
            <w:tcW w:w="5386" w:type="dxa"/>
          </w:tcPr>
          <w:p w14:paraId="5D322762" w14:textId="77777777" w:rsidR="00A36C80" w:rsidRDefault="00A36C80" w:rsidP="00AD4121">
            <w:pPr>
              <w:pStyle w:val="FSTablebodytext"/>
            </w:pPr>
            <w:r>
              <w:t>Inventories held for distribution</w:t>
            </w:r>
          </w:p>
        </w:tc>
        <w:tc>
          <w:tcPr>
            <w:tcW w:w="1274" w:type="dxa"/>
          </w:tcPr>
          <w:p w14:paraId="681DCE4A" w14:textId="77777777" w:rsidR="00A36C80" w:rsidRDefault="00A36C80">
            <w:pPr>
              <w:pStyle w:val="NoParagraphStyle"/>
              <w:spacing w:line="240" w:lineRule="auto"/>
              <w:textAlignment w:val="auto"/>
              <w:rPr>
                <w:color w:val="auto"/>
                <w:lang w:val="en-AU"/>
              </w:rPr>
            </w:pPr>
          </w:p>
        </w:tc>
        <w:tc>
          <w:tcPr>
            <w:tcW w:w="1141" w:type="dxa"/>
          </w:tcPr>
          <w:p w14:paraId="5A7FD81B" w14:textId="77777777" w:rsidR="00A36C80" w:rsidRDefault="00A36C80">
            <w:pPr>
              <w:pStyle w:val="NoParagraphStyle"/>
              <w:spacing w:line="240" w:lineRule="auto"/>
              <w:textAlignment w:val="auto"/>
              <w:rPr>
                <w:color w:val="auto"/>
                <w:lang w:val="en-AU"/>
              </w:rPr>
            </w:pPr>
          </w:p>
        </w:tc>
      </w:tr>
      <w:tr w:rsidR="00D63CA2" w14:paraId="1147D676" w14:textId="77777777">
        <w:trPr>
          <w:trHeight w:val="255"/>
        </w:trPr>
        <w:tc>
          <w:tcPr>
            <w:tcW w:w="5386" w:type="dxa"/>
          </w:tcPr>
          <w:p w14:paraId="0AB51FC4" w14:textId="77777777" w:rsidR="00A36C80" w:rsidRDefault="00A36C80" w:rsidP="00AD4121">
            <w:pPr>
              <w:pStyle w:val="FSTablebodytext"/>
            </w:pPr>
            <w:r>
              <w:t>At cost</w:t>
            </w:r>
          </w:p>
        </w:tc>
        <w:tc>
          <w:tcPr>
            <w:tcW w:w="1274" w:type="dxa"/>
          </w:tcPr>
          <w:p w14:paraId="61905454" w14:textId="77777777" w:rsidR="00A36C80" w:rsidRDefault="00A36C80">
            <w:pPr>
              <w:pStyle w:val="NoParagraphStyle"/>
              <w:spacing w:line="240" w:lineRule="auto"/>
              <w:textAlignment w:val="auto"/>
              <w:rPr>
                <w:color w:val="auto"/>
                <w:lang w:val="en-AU"/>
              </w:rPr>
            </w:pPr>
          </w:p>
        </w:tc>
        <w:tc>
          <w:tcPr>
            <w:tcW w:w="1141" w:type="dxa"/>
          </w:tcPr>
          <w:p w14:paraId="79000835" w14:textId="77777777" w:rsidR="00A36C80" w:rsidRDefault="00A36C80">
            <w:pPr>
              <w:pStyle w:val="NoParagraphStyle"/>
              <w:spacing w:line="240" w:lineRule="auto"/>
              <w:textAlignment w:val="auto"/>
              <w:rPr>
                <w:color w:val="auto"/>
                <w:lang w:val="en-AU"/>
              </w:rPr>
            </w:pPr>
          </w:p>
        </w:tc>
      </w:tr>
      <w:tr w:rsidR="000014C9" w14:paraId="7FC593A8" w14:textId="77777777">
        <w:trPr>
          <w:trHeight w:val="255"/>
        </w:trPr>
        <w:tc>
          <w:tcPr>
            <w:tcW w:w="5386" w:type="dxa"/>
          </w:tcPr>
          <w:p w14:paraId="0BFB346D" w14:textId="77777777" w:rsidR="00A36C80" w:rsidRDefault="00A36C80" w:rsidP="00AD4121">
            <w:pPr>
              <w:pStyle w:val="FSTablebodytext"/>
            </w:pPr>
            <w:r>
              <w:t>At current replacement cost</w:t>
            </w:r>
          </w:p>
        </w:tc>
        <w:tc>
          <w:tcPr>
            <w:tcW w:w="1274" w:type="dxa"/>
            <w:tcBorders>
              <w:bottom w:val="single" w:sz="4" w:space="0" w:color="auto"/>
            </w:tcBorders>
          </w:tcPr>
          <w:p w14:paraId="3F16FEFB" w14:textId="77777777" w:rsidR="00A36C80" w:rsidRDefault="00A36C80" w:rsidP="00AD4121">
            <w:pPr>
              <w:pStyle w:val="FSTablebodytext"/>
            </w:pPr>
            <w:r>
              <w:t> </w:t>
            </w:r>
          </w:p>
        </w:tc>
        <w:tc>
          <w:tcPr>
            <w:tcW w:w="1141" w:type="dxa"/>
            <w:tcBorders>
              <w:bottom w:val="single" w:sz="4" w:space="0" w:color="auto"/>
            </w:tcBorders>
          </w:tcPr>
          <w:p w14:paraId="7040C4AA" w14:textId="77777777" w:rsidR="00A36C80" w:rsidRDefault="00A36C80" w:rsidP="00AD4121">
            <w:pPr>
              <w:pStyle w:val="FSTablebodytext"/>
            </w:pPr>
            <w:r>
              <w:rPr>
                <w:rtl/>
                <w:lang w:bidi="ar-YE"/>
              </w:rPr>
              <w:t> </w:t>
            </w:r>
          </w:p>
        </w:tc>
      </w:tr>
      <w:tr w:rsidR="000014C9" w14:paraId="1B346E0F" w14:textId="77777777">
        <w:trPr>
          <w:trHeight w:val="270"/>
        </w:trPr>
        <w:tc>
          <w:tcPr>
            <w:tcW w:w="5386" w:type="dxa"/>
          </w:tcPr>
          <w:p w14:paraId="59BE956E" w14:textId="77777777" w:rsidR="00A36C80" w:rsidRDefault="00A36C80">
            <w:pPr>
              <w:pStyle w:val="NoParagraphStyle"/>
              <w:spacing w:line="240" w:lineRule="auto"/>
              <w:textAlignment w:val="auto"/>
              <w:rPr>
                <w:color w:val="auto"/>
                <w:lang w:val="en-AU"/>
              </w:rPr>
            </w:pPr>
          </w:p>
        </w:tc>
        <w:tc>
          <w:tcPr>
            <w:tcW w:w="1274" w:type="dxa"/>
            <w:tcBorders>
              <w:top w:val="single" w:sz="4" w:space="0" w:color="auto"/>
              <w:bottom w:val="single" w:sz="4" w:space="0" w:color="auto"/>
            </w:tcBorders>
          </w:tcPr>
          <w:p w14:paraId="7F779179" w14:textId="77777777" w:rsidR="00A36C80" w:rsidRDefault="00A36C80">
            <w:pPr>
              <w:pStyle w:val="NoParagraphStyle"/>
              <w:spacing w:line="240" w:lineRule="auto"/>
              <w:textAlignment w:val="auto"/>
              <w:rPr>
                <w:color w:val="auto"/>
                <w:lang w:val="en-AU"/>
              </w:rPr>
            </w:pPr>
          </w:p>
        </w:tc>
        <w:tc>
          <w:tcPr>
            <w:tcW w:w="1141" w:type="dxa"/>
            <w:tcBorders>
              <w:top w:val="single" w:sz="4" w:space="0" w:color="auto"/>
              <w:bottom w:val="single" w:sz="4" w:space="0" w:color="auto"/>
            </w:tcBorders>
          </w:tcPr>
          <w:p w14:paraId="2914BA1B" w14:textId="77777777" w:rsidR="00A36C80" w:rsidRDefault="00A36C80">
            <w:pPr>
              <w:pStyle w:val="NoParagraphStyle"/>
              <w:spacing w:line="240" w:lineRule="auto"/>
              <w:textAlignment w:val="auto"/>
              <w:rPr>
                <w:color w:val="auto"/>
                <w:lang w:val="en-AU"/>
              </w:rPr>
            </w:pPr>
          </w:p>
        </w:tc>
      </w:tr>
      <w:tr w:rsidR="000014C9" w14:paraId="79A217FD" w14:textId="77777777">
        <w:trPr>
          <w:trHeight w:val="270"/>
        </w:trPr>
        <w:tc>
          <w:tcPr>
            <w:tcW w:w="5386" w:type="dxa"/>
          </w:tcPr>
          <w:p w14:paraId="456EFD88" w14:textId="77777777" w:rsidR="00A36C80" w:rsidRDefault="00A36C80" w:rsidP="00AD4121">
            <w:pPr>
              <w:pStyle w:val="FSTablebodytext"/>
              <w:rPr>
                <w:b/>
                <w:bCs/>
              </w:rPr>
            </w:pPr>
            <w:r>
              <w:rPr>
                <w:b/>
                <w:bCs/>
              </w:rPr>
              <w:t>Total inventories</w:t>
            </w:r>
          </w:p>
        </w:tc>
        <w:tc>
          <w:tcPr>
            <w:tcW w:w="1274" w:type="dxa"/>
            <w:tcBorders>
              <w:top w:val="single" w:sz="4" w:space="0" w:color="auto"/>
              <w:bottom w:val="single" w:sz="4" w:space="0" w:color="auto"/>
            </w:tcBorders>
          </w:tcPr>
          <w:p w14:paraId="4E011A34" w14:textId="77777777" w:rsidR="00A36C80" w:rsidRDefault="00A36C80" w:rsidP="00AD4121">
            <w:pPr>
              <w:pStyle w:val="FSTablebodytext"/>
              <w:rPr>
                <w:b/>
                <w:bCs/>
              </w:rPr>
            </w:pPr>
            <w:r>
              <w:rPr>
                <w:b/>
                <w:bCs/>
              </w:rPr>
              <w:t> </w:t>
            </w:r>
          </w:p>
        </w:tc>
        <w:tc>
          <w:tcPr>
            <w:tcW w:w="1141" w:type="dxa"/>
            <w:tcBorders>
              <w:top w:val="single" w:sz="4" w:space="0" w:color="auto"/>
              <w:bottom w:val="single" w:sz="4" w:space="0" w:color="auto"/>
            </w:tcBorders>
          </w:tcPr>
          <w:p w14:paraId="1B5727E4" w14:textId="77777777" w:rsidR="00A36C80" w:rsidRDefault="00A36C80" w:rsidP="00AD4121">
            <w:pPr>
              <w:pStyle w:val="FSTablebodytext"/>
              <w:rPr>
                <w:b/>
                <w:bCs/>
              </w:rPr>
            </w:pPr>
            <w:r>
              <w:rPr>
                <w:b/>
                <w:bCs/>
                <w:rtl/>
                <w:lang w:bidi="ar-YE"/>
              </w:rPr>
              <w:t> </w:t>
            </w:r>
          </w:p>
        </w:tc>
      </w:tr>
    </w:tbl>
    <w:p w14:paraId="5A7F2DA9" w14:textId="77777777" w:rsidR="00A36C80" w:rsidRDefault="00A36C80">
      <w:pPr>
        <w:pStyle w:val="FSBodytext"/>
      </w:pPr>
    </w:p>
    <w:p w14:paraId="5C0783D6" w14:textId="77777777" w:rsidR="00A36C80" w:rsidRDefault="00A36C80">
      <w:pPr>
        <w:pStyle w:val="FSInsertheretext"/>
      </w:pPr>
      <w:r>
        <w:t xml:space="preserve">&lt;Where inventories form a material part of agency assets, each type of inventory should also be disclosed under the ‘General’ or ‘Held for </w:t>
      </w:r>
      <w:proofErr w:type="gramStart"/>
      <w:r>
        <w:t>distribution’</w:t>
      </w:r>
      <w:proofErr w:type="gramEnd"/>
      <w:r>
        <w:t xml:space="preserve"> headings.&gt;</w:t>
      </w:r>
    </w:p>
    <w:p w14:paraId="2759819C" w14:textId="77777777" w:rsidR="00A36C80" w:rsidRDefault="00A36C80">
      <w:pPr>
        <w:pStyle w:val="FSBodytext"/>
      </w:pPr>
      <w:r>
        <w:t>Inventories include assets held either for sale or distribution at no or nominal consideration in the ordinary course of business operations.</w:t>
      </w:r>
    </w:p>
    <w:p w14:paraId="2FCE017C" w14:textId="77777777" w:rsidR="00A36C80" w:rsidRDefault="00A36C80">
      <w:pPr>
        <w:pStyle w:val="FSBodytext"/>
      </w:pPr>
      <w:r>
        <w:t xml:space="preserve">Inventories are valued at the lower of cost and net realisable value, except for those held for distribution are carried at the lower of cost and current replacement cost. </w:t>
      </w:r>
    </w:p>
    <w:p w14:paraId="0D1BB449" w14:textId="77777777" w:rsidR="00A36C80" w:rsidRDefault="00A36C80">
      <w:pPr>
        <w:pStyle w:val="FSBodytext"/>
      </w:pPr>
      <w:r>
        <w:t xml:space="preserve">The cost of inventories held for distribution are assigned using a mixture of first in, first out or weighted average cost formula, or using specific identification of their individual costs. </w:t>
      </w:r>
    </w:p>
    <w:p w14:paraId="7AE01DDF" w14:textId="77777777" w:rsidR="00A36C80" w:rsidRDefault="00A36C80">
      <w:pPr>
        <w:pStyle w:val="FSBodytext"/>
      </w:pPr>
      <w:r>
        <w:t>Inventory held for distribution is regularly assessed for obsolescence and loss.</w:t>
      </w:r>
    </w:p>
    <w:p w14:paraId="02E6ED8D" w14:textId="158A1A68" w:rsidR="00A36C80" w:rsidRDefault="00A36C80">
      <w:pPr>
        <w:pStyle w:val="FSBodytext"/>
        <w:rPr>
          <w:rStyle w:val="FSInserthere"/>
        </w:rPr>
      </w:pPr>
      <w:r>
        <w:t>During the year the agency was required to write-off $X ($X in 202</w:t>
      </w:r>
      <w:r w:rsidR="001444E8">
        <w:t>5</w:t>
      </w:r>
      <w:r>
        <w:t xml:space="preserve">) of </w:t>
      </w:r>
      <w:r>
        <w:rPr>
          <w:rStyle w:val="FSInserthere"/>
        </w:rPr>
        <w:t>&lt;inventory class&gt; due to &lt;agency-specific reason&gt;. &lt;Agencies must disclose this where a material portion of inventory was written off or written down during the year. Disclosure may be excluded if not applicable for the current and comparative year. This must also be included in the balance of public property written off disclosed in Note 14 Write-offs, postponements, waivers, gifts and ex gratia payments.&gt;</w:t>
      </w:r>
    </w:p>
    <w:p w14:paraId="7033DF4F" w14:textId="77777777" w:rsidR="00A36C80" w:rsidRDefault="00A36C80">
      <w:pPr>
        <w:pStyle w:val="FSInsertheretext"/>
      </w:pPr>
      <w:r>
        <w:t xml:space="preserve">&lt;Amend or delete words accordingly&gt; </w:t>
      </w:r>
    </w:p>
    <w:p w14:paraId="110AD689" w14:textId="77777777" w:rsidR="00A36C80" w:rsidRDefault="00A36C80" w:rsidP="00DC3570">
      <w:pPr>
        <w:pStyle w:val="FSHeading1-number"/>
      </w:pPr>
      <w:r>
        <w:t>Advances and investments</w:t>
      </w:r>
    </w:p>
    <w:p w14:paraId="67D5017C" w14:textId="1E3B30B2" w:rsidR="00A36C80" w:rsidRDefault="00A36C80">
      <w:pPr>
        <w:pStyle w:val="FSInsertheretext"/>
      </w:pPr>
      <w:r>
        <w:t xml:space="preserve">&lt;Insert Note 19 table 1 from </w:t>
      </w:r>
      <w:r w:rsidR="008737E9">
        <w:t>Appendix A1.xls</w:t>
      </w:r>
      <w:r>
        <w:t>.&gt;</w:t>
      </w:r>
    </w:p>
    <w:p w14:paraId="71A6E954" w14:textId="77777777" w:rsidR="00A36C80" w:rsidRDefault="00A36C80">
      <w:pPr>
        <w:pStyle w:val="FSBodytext"/>
      </w:pPr>
    </w:p>
    <w:p w14:paraId="2B524250" w14:textId="77777777" w:rsidR="00A36C80" w:rsidRDefault="00A36C80" w:rsidP="00214790">
      <w:pPr>
        <w:pStyle w:val="FSHeading2-letters"/>
        <w:numPr>
          <w:ilvl w:val="0"/>
          <w:numId w:val="7"/>
        </w:numPr>
        <w:ind w:left="426" w:hanging="436"/>
      </w:pPr>
      <w:r>
        <w:t>Advances paid</w:t>
      </w:r>
    </w:p>
    <w:p w14:paraId="0DC6C837" w14:textId="77777777" w:rsidR="00A36C80" w:rsidRDefault="00A36C80">
      <w:pPr>
        <w:pStyle w:val="FSBodytext"/>
      </w:pPr>
      <w:r>
        <w:t>Advances paid are recognised initially at fair value plus or minus relevant transaction costs and are recognised in the balance sheet when the agency becomes party to the contractual provisions of the financial instruments. Where the advances are provided with interest free periods or at concessional interest rates, they are considered to have a fair value which is less than the amount lent. This fair value is calculated in accordance with Note 31. The difference between the amount lent and the fair value is recognised as an expense in the comprehensive operating statement except when loss is deferred.</w:t>
      </w:r>
    </w:p>
    <w:p w14:paraId="1DFB8E98" w14:textId="77777777" w:rsidR="00A36C80" w:rsidRDefault="00A36C80">
      <w:pPr>
        <w:pStyle w:val="FSBodytext"/>
      </w:pPr>
      <w:r>
        <w:t xml:space="preserve">Subsequently, advances paid are measured at amortised cost using the effective interest method. The average discount rate used to calculate the amortised cost is </w:t>
      </w:r>
      <w:r w:rsidRPr="00214790">
        <w:rPr>
          <w:rStyle w:val="FSInserthere"/>
        </w:rPr>
        <w:t>XX</w:t>
      </w:r>
      <w:r>
        <w:t xml:space="preserve">%. </w:t>
      </w:r>
    </w:p>
    <w:p w14:paraId="569A21ED" w14:textId="77777777" w:rsidR="00A36C80" w:rsidRDefault="00A36C80">
      <w:pPr>
        <w:pStyle w:val="FSBodytext"/>
      </w:pPr>
      <w:r>
        <w:t>Deferred losses are subsequently recognised in the comprehensive operating statement using an effective interest rate method consistent with the associated advances or are remeasured if there is a reduction in the expected loss.</w:t>
      </w:r>
    </w:p>
    <w:p w14:paraId="72147097" w14:textId="6D9F8FF4" w:rsidR="00A36C80" w:rsidRDefault="00A36C80">
      <w:pPr>
        <w:pStyle w:val="FSBodytext"/>
      </w:pPr>
      <w:r>
        <w:t xml:space="preserve">Included within the advances balance is a deferred loss of $xx as </w:t>
      </w:r>
      <w:proofErr w:type="gramStart"/>
      <w:r>
        <w:t>at</w:t>
      </w:r>
      <w:proofErr w:type="gramEnd"/>
      <w:r>
        <w:t xml:space="preserve"> 30 June 202</w:t>
      </w:r>
      <w:r w:rsidR="001444E8">
        <w:t>6</w:t>
      </w:r>
      <w:r>
        <w:t xml:space="preserve"> ($</w:t>
      </w:r>
      <w:r w:rsidRPr="00E7395E">
        <w:rPr>
          <w:rStyle w:val="FSInserthere"/>
        </w:rPr>
        <w:t>xx</w:t>
      </w:r>
      <w:r>
        <w:t xml:space="preserve"> as </w:t>
      </w:r>
      <w:proofErr w:type="gramStart"/>
      <w:r>
        <w:t>at</w:t>
      </w:r>
      <w:proofErr w:type="gramEnd"/>
      <w:r>
        <w:t xml:space="preserve"> 30 June 202</w:t>
      </w:r>
      <w:r w:rsidR="001444E8">
        <w:t>5</w:t>
      </w:r>
      <w:r>
        <w:t xml:space="preserve">), relating to </w:t>
      </w:r>
      <w:r>
        <w:rPr>
          <w:rStyle w:val="FSInserthere"/>
        </w:rPr>
        <w:t>&lt;Agencies must include description of advances to which deferred loss relate to.&gt; &lt;delete paragraphs on deferred loss if not applicable&gt;</w:t>
      </w:r>
    </w:p>
    <w:p w14:paraId="1530357D" w14:textId="77777777" w:rsidR="00A36C80" w:rsidRDefault="00A36C80">
      <w:pPr>
        <w:pStyle w:val="FSBodytext"/>
        <w:rPr>
          <w:rStyle w:val="FSInserthere"/>
        </w:rPr>
      </w:pPr>
      <w:r>
        <w:t xml:space="preserve">Loss allowances on advances paid reflect either 12-month or lifetime expected credit losses depending on changes in credit risk and represents the amount of advances paid the agency estimates are likely to be uncollectible and are considered doubtful. </w:t>
      </w:r>
      <w:r>
        <w:rPr>
          <w:rStyle w:val="FSInserthere"/>
        </w:rPr>
        <w:t xml:space="preserve">&lt;Agencies must amend this paragraph to reflect how loss allowances are calculated.&gt; </w:t>
      </w:r>
    </w:p>
    <w:p w14:paraId="7580ADC9" w14:textId="77777777" w:rsidR="00A36C80" w:rsidRDefault="00A36C80" w:rsidP="004810F4">
      <w:pPr>
        <w:pStyle w:val="FSHeading3"/>
      </w:pPr>
      <w:r>
        <w:t>Credit risk exposure of advances paid</w:t>
      </w:r>
    </w:p>
    <w:p w14:paraId="6497ECC2" w14:textId="77777777" w:rsidR="00A36C80" w:rsidRDefault="00A36C80">
      <w:pPr>
        <w:pStyle w:val="FSBodytext"/>
      </w:pPr>
      <w:r>
        <w:t xml:space="preserve">Advances paid are monitored on an ongoing basis to ensure exposure to bad debts is not significant. The agency applies the AASB 9 general approach to measuring expected credit losses. This approach recognises a loss allowance based on </w:t>
      </w:r>
      <w:r>
        <w:br/>
        <w:t xml:space="preserve">12-month expected credit losses if there has been no significant increase in credit risk since initial recognition and lifetime expected credit losses if there has been a significant increase in credit risk since initial recognition. </w:t>
      </w:r>
    </w:p>
    <w:p w14:paraId="3362A851" w14:textId="77777777" w:rsidR="00A36C80" w:rsidRDefault="00A36C80">
      <w:pPr>
        <w:pStyle w:val="FSBodytext"/>
      </w:pPr>
      <w:r>
        <w:t xml:space="preserve">The loss allowance for advances paid represents </w:t>
      </w:r>
      <w:proofErr w:type="gramStart"/>
      <w:r>
        <w:t>amount</w:t>
      </w:r>
      <w:proofErr w:type="gramEnd"/>
      <w:r>
        <w:t xml:space="preserve"> of advances paid the agency estimates to be uncollectible and is considered doubtful. Ageing analysis and reconciliation of loss allowance for advances paid as at the reporting date are disclosed below.</w:t>
      </w:r>
    </w:p>
    <w:p w14:paraId="6ADFFD18" w14:textId="77777777" w:rsidR="00A36C80" w:rsidRDefault="00A36C80">
      <w:pPr>
        <w:pStyle w:val="FSBodytext"/>
      </w:pPr>
      <w:r>
        <w:t>Internal advances paid reflect those provided to entities controlled by the Northern Territory Government such as other agencies, government business divisions and government owned corporations. External advances paid reflect those provided to third parties which are external to the Northern Territory Government.</w:t>
      </w:r>
    </w:p>
    <w:p w14:paraId="2DFD8179" w14:textId="77777777" w:rsidR="00A36C80" w:rsidRDefault="00A36C80" w:rsidP="004810F4">
      <w:pPr>
        <w:pStyle w:val="FSHeading3"/>
      </w:pPr>
      <w:r>
        <w:t>Ageing analysis</w:t>
      </w:r>
    </w:p>
    <w:p w14:paraId="715CCD41" w14:textId="125A5D4C" w:rsidR="00A36C80" w:rsidRDefault="00A36C80">
      <w:pPr>
        <w:pStyle w:val="FSInsertheretext"/>
      </w:pPr>
      <w:r>
        <w:t xml:space="preserve">&lt;Insert Note 19 table 2 from </w:t>
      </w:r>
      <w:r w:rsidR="008737E9">
        <w:t>Appendix A1.xls</w:t>
      </w:r>
      <w:r>
        <w:t>.&gt;</w:t>
      </w:r>
    </w:p>
    <w:p w14:paraId="103B2FB3" w14:textId="77777777" w:rsidR="00A36C80" w:rsidRDefault="00A36C80">
      <w:pPr>
        <w:pStyle w:val="FSBodytext"/>
      </w:pPr>
    </w:p>
    <w:p w14:paraId="49A1ADE2" w14:textId="77777777" w:rsidR="00A36C80" w:rsidRDefault="00A36C80" w:rsidP="004810F4">
      <w:pPr>
        <w:pStyle w:val="FSHeading3"/>
      </w:pPr>
      <w:r>
        <w:t>Reconciliation of loss allowance for advances paid</w:t>
      </w:r>
    </w:p>
    <w:p w14:paraId="5A98985B" w14:textId="07A00BA3" w:rsidR="00A36C80" w:rsidRDefault="00A36C80">
      <w:pPr>
        <w:pStyle w:val="FSInsertheretext"/>
      </w:pPr>
      <w:r>
        <w:t xml:space="preserve">&lt;Insert Note 19 table 3 from </w:t>
      </w:r>
      <w:r w:rsidR="008737E9">
        <w:t>Appendix A1.xls</w:t>
      </w:r>
      <w:r>
        <w:t>.&gt;</w:t>
      </w:r>
    </w:p>
    <w:p w14:paraId="2B19D26C" w14:textId="77777777" w:rsidR="00A36C80" w:rsidRDefault="00A36C80">
      <w:pPr>
        <w:pStyle w:val="FSBodytext"/>
      </w:pPr>
    </w:p>
    <w:p w14:paraId="18AA3A46" w14:textId="77777777" w:rsidR="00A36C80" w:rsidRDefault="00A36C80" w:rsidP="00D264A9">
      <w:pPr>
        <w:pStyle w:val="FSHeading2-letters"/>
      </w:pPr>
      <w:r>
        <w:t>Equity accounted investments</w:t>
      </w:r>
    </w:p>
    <w:p w14:paraId="558A5C61" w14:textId="77777777" w:rsidR="00A36C80" w:rsidRDefault="00A36C80">
      <w:pPr>
        <w:pStyle w:val="FSBodytext"/>
      </w:pPr>
      <w:r>
        <w:t xml:space="preserve">Equity accounted investments </w:t>
      </w:r>
      <w:proofErr w:type="gramStart"/>
      <w:r>
        <w:t>comprises</w:t>
      </w:r>
      <w:proofErr w:type="gramEnd"/>
      <w:r>
        <w:t xml:space="preserve"> of interests in associates and/or joint ventures. </w:t>
      </w:r>
    </w:p>
    <w:p w14:paraId="3806E3FC" w14:textId="77777777" w:rsidR="00A36C80" w:rsidRDefault="00A36C80">
      <w:pPr>
        <w:pStyle w:val="FSBodytext"/>
      </w:pPr>
      <w:r>
        <w:t>Associates are those entities in which the agency has significant influence, but not control or joint control, over the financial and operating policies. A joint venture is an arrangement in which the agency has joint control, where the agency has rights to the net assets of the arrangement, rather than rights to its assets and obligations for its liabilities.</w:t>
      </w:r>
    </w:p>
    <w:p w14:paraId="7B64FFDA" w14:textId="77777777" w:rsidR="00A36C80" w:rsidRDefault="00A36C80">
      <w:pPr>
        <w:pStyle w:val="FSBodytext"/>
      </w:pPr>
      <w:r>
        <w:t xml:space="preserve">Interests in associates and joint ventures are accounted for using the equity method. They are initially recognised at cost, which includes transaction costs. </w:t>
      </w:r>
      <w:proofErr w:type="gramStart"/>
      <w:r>
        <w:t>Subsequent to</w:t>
      </w:r>
      <w:proofErr w:type="gramEnd"/>
      <w:r>
        <w:t xml:space="preserve"> initial recognition, the investment balance is adjusted for the agency’s share of the profit or loss and other comprehensive income of the associate, until the date on which significant influence or joint control ceases.</w:t>
      </w:r>
    </w:p>
    <w:p w14:paraId="6CB84F12" w14:textId="77777777" w:rsidR="00A36C80" w:rsidRDefault="00A36C80">
      <w:pPr>
        <w:pStyle w:val="FSInsertheretext"/>
      </w:pPr>
      <w:r>
        <w:t>&lt;Sample disclosures below are applicable where the agency has material and immaterial associates. A more detailed disclosure is required for each material associate. Individually immaterial associates can be disclosed in aggregate.&gt;</w:t>
      </w:r>
    </w:p>
    <w:p w14:paraId="75BE4F8F" w14:textId="77777777" w:rsidR="00A36C80" w:rsidRDefault="00A36C80" w:rsidP="004810F4">
      <w:pPr>
        <w:pStyle w:val="FSHeading3"/>
      </w:pPr>
      <w:r>
        <w:t>Associates</w:t>
      </w:r>
    </w:p>
    <w:p w14:paraId="20FF220E" w14:textId="77777777" w:rsidR="00A36C80" w:rsidRDefault="00A36C80">
      <w:pPr>
        <w:pStyle w:val="FSBodytext"/>
      </w:pPr>
      <w:r>
        <w:t>The agency has the following associate/s which are equity accounted for.</w:t>
      </w:r>
    </w:p>
    <w:p w14:paraId="76CA255C" w14:textId="51CFF621" w:rsidR="00A36C80" w:rsidRDefault="00A36C80">
      <w:pPr>
        <w:pStyle w:val="FSInsertheretext"/>
      </w:pPr>
      <w:r>
        <w:t xml:space="preserve">&lt;Insert Note 19 table 4 from </w:t>
      </w:r>
      <w:r w:rsidR="008737E9">
        <w:t>Appendix A1.xls</w:t>
      </w:r>
      <w:r>
        <w:t>.&gt;</w:t>
      </w:r>
    </w:p>
    <w:p w14:paraId="4408360E" w14:textId="77777777" w:rsidR="00A36C80" w:rsidRDefault="00A36C80">
      <w:pPr>
        <w:pStyle w:val="FSInsertheretext"/>
      </w:pPr>
    </w:p>
    <w:p w14:paraId="0A0E85D7" w14:textId="77777777" w:rsidR="00A36C80" w:rsidRDefault="00A36C80" w:rsidP="004810F4">
      <w:pPr>
        <w:pStyle w:val="FSHeading3"/>
        <w:rPr>
          <w:rStyle w:val="FSInserthere"/>
          <w:b w:val="0"/>
          <w:bCs w:val="0"/>
        </w:rPr>
      </w:pPr>
      <w:r>
        <w:t xml:space="preserve">Material associates </w:t>
      </w:r>
      <w:r>
        <w:rPr>
          <w:rStyle w:val="FSInserthere"/>
          <w:b w:val="0"/>
          <w:bCs w:val="0"/>
        </w:rPr>
        <w:t>&lt;disclosures are required below for each material associate&gt;</w:t>
      </w:r>
    </w:p>
    <w:p w14:paraId="6A3138E8" w14:textId="77777777" w:rsidR="00A36C80" w:rsidRDefault="00A36C80">
      <w:pPr>
        <w:pStyle w:val="FSBodytext"/>
      </w:pPr>
      <w:r>
        <w:t>The following is summarised financial information for Company A, based on its respective financial statements prepared in accordance with the Australian accounting standards, modified for fair value adjustments on acquisition and differences in the agency’s accounting policies.</w:t>
      </w:r>
    </w:p>
    <w:p w14:paraId="7D611822" w14:textId="66D05779" w:rsidR="00A36C80" w:rsidRDefault="00A36C80">
      <w:pPr>
        <w:pStyle w:val="FSInsertheretext"/>
      </w:pPr>
      <w:r>
        <w:t xml:space="preserve">&lt;Insert Note 19 table 5 from </w:t>
      </w:r>
      <w:r w:rsidR="008737E9">
        <w:t>Appendix A1.xls</w:t>
      </w:r>
      <w:r>
        <w:t>.&gt;</w:t>
      </w:r>
    </w:p>
    <w:p w14:paraId="10E7DA39" w14:textId="77777777" w:rsidR="00A36C80" w:rsidRDefault="00A36C80">
      <w:pPr>
        <w:pStyle w:val="FSInsertheretext"/>
      </w:pPr>
    </w:p>
    <w:p w14:paraId="29AB7894" w14:textId="77777777" w:rsidR="00A36C80" w:rsidRDefault="00A36C80" w:rsidP="004810F4">
      <w:pPr>
        <w:pStyle w:val="FSHeading3"/>
      </w:pPr>
      <w:r>
        <w:t>Immaterial associates</w:t>
      </w:r>
    </w:p>
    <w:p w14:paraId="323D7E43" w14:textId="77777777" w:rsidR="00A36C80" w:rsidRDefault="00A36C80">
      <w:pPr>
        <w:pStyle w:val="FSBodytext"/>
      </w:pPr>
      <w:r>
        <w:t>The following is summarised financial information for the agency’s interest in immaterial associates, based on the amounts reported in the financial statements:</w:t>
      </w:r>
    </w:p>
    <w:tbl>
      <w:tblPr>
        <w:tblW w:w="0" w:type="auto"/>
        <w:tblLayout w:type="fixed"/>
        <w:tblLook w:val="0000" w:firstRow="0" w:lastRow="0" w:firstColumn="0" w:lastColumn="0" w:noHBand="0" w:noVBand="0"/>
      </w:tblPr>
      <w:tblGrid>
        <w:gridCol w:w="6742"/>
        <w:gridCol w:w="1030"/>
        <w:gridCol w:w="1017"/>
      </w:tblGrid>
      <w:tr w:rsidR="000014C9" w14:paraId="33249A0A" w14:textId="77777777">
        <w:trPr>
          <w:trHeight w:val="60"/>
        </w:trPr>
        <w:tc>
          <w:tcPr>
            <w:tcW w:w="6742" w:type="dxa"/>
          </w:tcPr>
          <w:p w14:paraId="7C21A887" w14:textId="77777777" w:rsidR="00A36C80" w:rsidRDefault="00A36C80">
            <w:pPr>
              <w:pStyle w:val="NoParagraphStyle"/>
              <w:spacing w:line="240" w:lineRule="auto"/>
              <w:textAlignment w:val="auto"/>
              <w:rPr>
                <w:color w:val="auto"/>
                <w:lang w:val="en-AU"/>
              </w:rPr>
            </w:pPr>
          </w:p>
        </w:tc>
        <w:tc>
          <w:tcPr>
            <w:tcW w:w="1030" w:type="dxa"/>
            <w:tcBorders>
              <w:bottom w:val="single" w:sz="4" w:space="0" w:color="auto"/>
            </w:tcBorders>
          </w:tcPr>
          <w:p w14:paraId="324B3B3B" w14:textId="1D627C5A" w:rsidR="00A36C80" w:rsidRDefault="00A36C80">
            <w:pPr>
              <w:pStyle w:val="FSInsertheretext"/>
              <w:keepNext/>
              <w:keepLines/>
              <w:jc w:val="center"/>
              <w:rPr>
                <w:i w:val="0"/>
                <w:iCs w:val="0"/>
                <w:color w:val="auto"/>
              </w:rPr>
            </w:pPr>
            <w:r>
              <w:rPr>
                <w:i w:val="0"/>
                <w:iCs w:val="0"/>
                <w:color w:val="auto"/>
              </w:rPr>
              <w:t>202</w:t>
            </w:r>
            <w:r w:rsidR="001444E8">
              <w:rPr>
                <w:i w:val="0"/>
                <w:iCs w:val="0"/>
                <w:color w:val="auto"/>
              </w:rPr>
              <w:t>6</w:t>
            </w:r>
          </w:p>
        </w:tc>
        <w:tc>
          <w:tcPr>
            <w:tcW w:w="1017" w:type="dxa"/>
            <w:tcBorders>
              <w:bottom w:val="single" w:sz="4" w:space="0" w:color="auto"/>
            </w:tcBorders>
          </w:tcPr>
          <w:p w14:paraId="0B2C0766" w14:textId="66495425" w:rsidR="00A36C80" w:rsidRDefault="00A36C80">
            <w:pPr>
              <w:pStyle w:val="FSInsertheretext"/>
              <w:keepNext/>
              <w:keepLines/>
              <w:jc w:val="center"/>
              <w:rPr>
                <w:i w:val="0"/>
                <w:iCs w:val="0"/>
                <w:color w:val="auto"/>
              </w:rPr>
            </w:pPr>
            <w:r>
              <w:rPr>
                <w:i w:val="0"/>
                <w:iCs w:val="0"/>
                <w:color w:val="auto"/>
              </w:rPr>
              <w:t>202</w:t>
            </w:r>
            <w:r w:rsidR="001444E8">
              <w:rPr>
                <w:i w:val="0"/>
                <w:iCs w:val="0"/>
                <w:color w:val="auto"/>
              </w:rPr>
              <w:t>5</w:t>
            </w:r>
          </w:p>
        </w:tc>
      </w:tr>
      <w:tr w:rsidR="000014C9" w14:paraId="6DDE78DE" w14:textId="77777777">
        <w:trPr>
          <w:trHeight w:val="60"/>
        </w:trPr>
        <w:tc>
          <w:tcPr>
            <w:tcW w:w="6742" w:type="dxa"/>
          </w:tcPr>
          <w:p w14:paraId="1E363E23" w14:textId="77777777" w:rsidR="00A36C80" w:rsidRDefault="00A36C80">
            <w:pPr>
              <w:pStyle w:val="NoParagraphStyle"/>
              <w:spacing w:line="240" w:lineRule="auto"/>
              <w:textAlignment w:val="auto"/>
              <w:rPr>
                <w:color w:val="auto"/>
                <w:lang w:val="en-AU"/>
              </w:rPr>
            </w:pPr>
          </w:p>
        </w:tc>
        <w:tc>
          <w:tcPr>
            <w:tcW w:w="1030" w:type="dxa"/>
            <w:tcBorders>
              <w:top w:val="single" w:sz="4" w:space="0" w:color="auto"/>
            </w:tcBorders>
          </w:tcPr>
          <w:p w14:paraId="21FA89A7" w14:textId="77777777" w:rsidR="00A36C80" w:rsidRDefault="00A36C80">
            <w:pPr>
              <w:pStyle w:val="FSInsertheretext"/>
              <w:keepNext/>
              <w:keepLines/>
              <w:jc w:val="center"/>
              <w:rPr>
                <w:i w:val="0"/>
                <w:iCs w:val="0"/>
                <w:color w:val="auto"/>
              </w:rPr>
            </w:pPr>
            <w:r>
              <w:rPr>
                <w:i w:val="0"/>
                <w:iCs w:val="0"/>
                <w:color w:val="auto"/>
              </w:rPr>
              <w:t>$000</w:t>
            </w:r>
          </w:p>
        </w:tc>
        <w:tc>
          <w:tcPr>
            <w:tcW w:w="1017" w:type="dxa"/>
            <w:tcBorders>
              <w:top w:val="single" w:sz="4" w:space="0" w:color="auto"/>
            </w:tcBorders>
          </w:tcPr>
          <w:p w14:paraId="237F8357" w14:textId="77777777" w:rsidR="00A36C80" w:rsidRDefault="00A36C80">
            <w:pPr>
              <w:pStyle w:val="FSInsertheretext"/>
              <w:keepNext/>
              <w:keepLines/>
              <w:jc w:val="center"/>
              <w:rPr>
                <w:i w:val="0"/>
                <w:iCs w:val="0"/>
                <w:color w:val="auto"/>
              </w:rPr>
            </w:pPr>
            <w:r>
              <w:rPr>
                <w:i w:val="0"/>
                <w:iCs w:val="0"/>
                <w:color w:val="auto"/>
              </w:rPr>
              <w:t>$000</w:t>
            </w:r>
          </w:p>
        </w:tc>
      </w:tr>
      <w:tr w:rsidR="000014C9" w14:paraId="708EE2E8" w14:textId="77777777">
        <w:trPr>
          <w:trHeight w:val="60"/>
        </w:trPr>
        <w:tc>
          <w:tcPr>
            <w:tcW w:w="6742" w:type="dxa"/>
          </w:tcPr>
          <w:p w14:paraId="0ACFDBCE" w14:textId="77777777" w:rsidR="00A36C80" w:rsidRDefault="00A36C80">
            <w:pPr>
              <w:pStyle w:val="FSInsertheretext"/>
              <w:keepNext/>
              <w:keepLines/>
              <w:rPr>
                <w:color w:val="auto"/>
              </w:rPr>
            </w:pPr>
            <w:r>
              <w:rPr>
                <w:b/>
                <w:bCs/>
                <w:i w:val="0"/>
                <w:iCs w:val="0"/>
                <w:color w:val="auto"/>
              </w:rPr>
              <w:t xml:space="preserve">Carrying </w:t>
            </w:r>
            <w:proofErr w:type="gramStart"/>
            <w:r>
              <w:rPr>
                <w:b/>
                <w:bCs/>
                <w:i w:val="0"/>
                <w:iCs w:val="0"/>
                <w:color w:val="auto"/>
              </w:rPr>
              <w:t>amount</w:t>
            </w:r>
            <w:proofErr w:type="gramEnd"/>
            <w:r>
              <w:rPr>
                <w:b/>
                <w:bCs/>
                <w:i w:val="0"/>
                <w:iCs w:val="0"/>
                <w:color w:val="auto"/>
              </w:rPr>
              <w:t xml:space="preserve"> of interests in immaterial associates</w:t>
            </w:r>
          </w:p>
        </w:tc>
        <w:tc>
          <w:tcPr>
            <w:tcW w:w="1030" w:type="dxa"/>
            <w:tcBorders>
              <w:bottom w:val="single" w:sz="4" w:space="0" w:color="auto"/>
            </w:tcBorders>
          </w:tcPr>
          <w:p w14:paraId="63302AC0" w14:textId="77777777" w:rsidR="00A36C80" w:rsidRDefault="00A36C80">
            <w:pPr>
              <w:pStyle w:val="NoParagraphStyle"/>
              <w:spacing w:line="240" w:lineRule="auto"/>
              <w:textAlignment w:val="auto"/>
              <w:rPr>
                <w:color w:val="auto"/>
                <w:lang w:val="en-AU"/>
              </w:rPr>
            </w:pPr>
          </w:p>
        </w:tc>
        <w:tc>
          <w:tcPr>
            <w:tcW w:w="1017" w:type="dxa"/>
            <w:tcBorders>
              <w:bottom w:val="single" w:sz="4" w:space="0" w:color="auto"/>
            </w:tcBorders>
          </w:tcPr>
          <w:p w14:paraId="49E4FB70" w14:textId="77777777" w:rsidR="00A36C80" w:rsidRDefault="00A36C80">
            <w:pPr>
              <w:pStyle w:val="NoParagraphStyle"/>
              <w:spacing w:line="240" w:lineRule="auto"/>
              <w:textAlignment w:val="auto"/>
              <w:rPr>
                <w:color w:val="auto"/>
                <w:lang w:val="en-AU"/>
              </w:rPr>
            </w:pPr>
          </w:p>
        </w:tc>
      </w:tr>
      <w:tr w:rsidR="000014C9" w14:paraId="75EAB04C" w14:textId="77777777">
        <w:trPr>
          <w:trHeight w:val="60"/>
        </w:trPr>
        <w:tc>
          <w:tcPr>
            <w:tcW w:w="6742" w:type="dxa"/>
          </w:tcPr>
          <w:p w14:paraId="34A3DBB6" w14:textId="77777777" w:rsidR="00A36C80" w:rsidRDefault="00A36C80">
            <w:pPr>
              <w:pStyle w:val="NoParagraphStyle"/>
              <w:spacing w:line="240" w:lineRule="auto"/>
              <w:textAlignment w:val="auto"/>
              <w:rPr>
                <w:color w:val="auto"/>
                <w:lang w:val="en-AU"/>
              </w:rPr>
            </w:pPr>
          </w:p>
        </w:tc>
        <w:tc>
          <w:tcPr>
            <w:tcW w:w="1030" w:type="dxa"/>
            <w:tcBorders>
              <w:top w:val="single" w:sz="4" w:space="0" w:color="auto"/>
            </w:tcBorders>
          </w:tcPr>
          <w:p w14:paraId="0D30B1A8" w14:textId="77777777" w:rsidR="00A36C80" w:rsidRDefault="00A36C80">
            <w:pPr>
              <w:pStyle w:val="NoParagraphStyle"/>
              <w:spacing w:line="240" w:lineRule="auto"/>
              <w:textAlignment w:val="auto"/>
              <w:rPr>
                <w:color w:val="auto"/>
                <w:lang w:val="en-AU"/>
              </w:rPr>
            </w:pPr>
          </w:p>
        </w:tc>
        <w:tc>
          <w:tcPr>
            <w:tcW w:w="1017" w:type="dxa"/>
            <w:tcBorders>
              <w:top w:val="single" w:sz="4" w:space="0" w:color="auto"/>
            </w:tcBorders>
          </w:tcPr>
          <w:p w14:paraId="201C3A06" w14:textId="77777777" w:rsidR="00A36C80" w:rsidRDefault="00A36C80">
            <w:pPr>
              <w:pStyle w:val="NoParagraphStyle"/>
              <w:spacing w:line="240" w:lineRule="auto"/>
              <w:textAlignment w:val="auto"/>
              <w:rPr>
                <w:color w:val="auto"/>
                <w:lang w:val="en-AU"/>
              </w:rPr>
            </w:pPr>
          </w:p>
        </w:tc>
      </w:tr>
      <w:tr w:rsidR="002F2032" w14:paraId="73EF33BB" w14:textId="77777777">
        <w:trPr>
          <w:trHeight w:val="60"/>
        </w:trPr>
        <w:tc>
          <w:tcPr>
            <w:tcW w:w="6742" w:type="dxa"/>
          </w:tcPr>
          <w:p w14:paraId="477A55AF" w14:textId="77777777" w:rsidR="00A36C80" w:rsidRDefault="00A36C80">
            <w:pPr>
              <w:pStyle w:val="FSInsertheretext"/>
              <w:keepNext/>
              <w:keepLines/>
              <w:rPr>
                <w:i w:val="0"/>
                <w:iCs w:val="0"/>
                <w:color w:val="auto"/>
              </w:rPr>
            </w:pPr>
            <w:r>
              <w:rPr>
                <w:i w:val="0"/>
                <w:iCs w:val="0"/>
                <w:color w:val="auto"/>
              </w:rPr>
              <w:t>Agency’s share of associates:</w:t>
            </w:r>
          </w:p>
        </w:tc>
        <w:tc>
          <w:tcPr>
            <w:tcW w:w="1030" w:type="dxa"/>
          </w:tcPr>
          <w:p w14:paraId="3B360100" w14:textId="77777777" w:rsidR="00A36C80" w:rsidRDefault="00A36C80">
            <w:pPr>
              <w:pStyle w:val="NoParagraphStyle"/>
              <w:spacing w:line="240" w:lineRule="auto"/>
              <w:textAlignment w:val="auto"/>
              <w:rPr>
                <w:color w:val="auto"/>
                <w:lang w:val="en-AU"/>
              </w:rPr>
            </w:pPr>
          </w:p>
        </w:tc>
        <w:tc>
          <w:tcPr>
            <w:tcW w:w="1017" w:type="dxa"/>
          </w:tcPr>
          <w:p w14:paraId="21D14274" w14:textId="77777777" w:rsidR="00A36C80" w:rsidRDefault="00A36C80">
            <w:pPr>
              <w:pStyle w:val="NoParagraphStyle"/>
              <w:spacing w:line="240" w:lineRule="auto"/>
              <w:textAlignment w:val="auto"/>
              <w:rPr>
                <w:color w:val="auto"/>
                <w:lang w:val="en-AU"/>
              </w:rPr>
            </w:pPr>
          </w:p>
        </w:tc>
      </w:tr>
      <w:tr w:rsidR="002F2032" w14:paraId="035E208D" w14:textId="77777777">
        <w:trPr>
          <w:trHeight w:val="60"/>
        </w:trPr>
        <w:tc>
          <w:tcPr>
            <w:tcW w:w="6742" w:type="dxa"/>
          </w:tcPr>
          <w:p w14:paraId="3AA073BC" w14:textId="77777777" w:rsidR="00A36C80" w:rsidRDefault="00A36C80">
            <w:pPr>
              <w:pStyle w:val="FSInsertheretext"/>
              <w:keepNext/>
              <w:keepLines/>
              <w:rPr>
                <w:i w:val="0"/>
                <w:iCs w:val="0"/>
                <w:color w:val="auto"/>
              </w:rPr>
            </w:pPr>
            <w:r>
              <w:rPr>
                <w:i w:val="0"/>
                <w:iCs w:val="0"/>
                <w:color w:val="auto"/>
              </w:rPr>
              <w:t>Profit or loss for the year</w:t>
            </w:r>
          </w:p>
        </w:tc>
        <w:tc>
          <w:tcPr>
            <w:tcW w:w="1030" w:type="dxa"/>
          </w:tcPr>
          <w:p w14:paraId="3884D53B" w14:textId="77777777" w:rsidR="00A36C80" w:rsidRDefault="00A36C80">
            <w:pPr>
              <w:pStyle w:val="NoParagraphStyle"/>
              <w:spacing w:line="240" w:lineRule="auto"/>
              <w:textAlignment w:val="auto"/>
              <w:rPr>
                <w:color w:val="auto"/>
                <w:lang w:val="en-AU"/>
              </w:rPr>
            </w:pPr>
          </w:p>
        </w:tc>
        <w:tc>
          <w:tcPr>
            <w:tcW w:w="1017" w:type="dxa"/>
          </w:tcPr>
          <w:p w14:paraId="5AF4FB6B" w14:textId="77777777" w:rsidR="00A36C80" w:rsidRDefault="00A36C80">
            <w:pPr>
              <w:pStyle w:val="NoParagraphStyle"/>
              <w:spacing w:line="240" w:lineRule="auto"/>
              <w:textAlignment w:val="auto"/>
              <w:rPr>
                <w:color w:val="auto"/>
                <w:lang w:val="en-AU"/>
              </w:rPr>
            </w:pPr>
          </w:p>
        </w:tc>
      </w:tr>
      <w:tr w:rsidR="000014C9" w14:paraId="7B67917E" w14:textId="77777777">
        <w:trPr>
          <w:trHeight w:val="60"/>
        </w:trPr>
        <w:tc>
          <w:tcPr>
            <w:tcW w:w="6742" w:type="dxa"/>
          </w:tcPr>
          <w:p w14:paraId="4D136B2F" w14:textId="77777777" w:rsidR="00A36C80" w:rsidRDefault="00A36C80">
            <w:pPr>
              <w:pStyle w:val="FSInsertheretext"/>
              <w:keepNext/>
              <w:keepLines/>
              <w:rPr>
                <w:i w:val="0"/>
                <w:iCs w:val="0"/>
                <w:color w:val="auto"/>
              </w:rPr>
            </w:pPr>
            <w:r>
              <w:rPr>
                <w:i w:val="0"/>
                <w:iCs w:val="0"/>
                <w:color w:val="auto"/>
              </w:rPr>
              <w:t>Other comprehensive income</w:t>
            </w:r>
          </w:p>
        </w:tc>
        <w:tc>
          <w:tcPr>
            <w:tcW w:w="1030" w:type="dxa"/>
            <w:tcBorders>
              <w:bottom w:val="single" w:sz="4" w:space="0" w:color="auto"/>
            </w:tcBorders>
          </w:tcPr>
          <w:p w14:paraId="7D03B91F" w14:textId="77777777" w:rsidR="00A36C80" w:rsidRDefault="00A36C80">
            <w:pPr>
              <w:pStyle w:val="NoParagraphStyle"/>
              <w:spacing w:line="240" w:lineRule="auto"/>
              <w:textAlignment w:val="auto"/>
              <w:rPr>
                <w:color w:val="auto"/>
                <w:lang w:val="en-AU"/>
              </w:rPr>
            </w:pPr>
          </w:p>
        </w:tc>
        <w:tc>
          <w:tcPr>
            <w:tcW w:w="1017" w:type="dxa"/>
            <w:tcBorders>
              <w:bottom w:val="single" w:sz="4" w:space="0" w:color="auto"/>
            </w:tcBorders>
          </w:tcPr>
          <w:p w14:paraId="12E1CC4E" w14:textId="77777777" w:rsidR="00A36C80" w:rsidRDefault="00A36C80">
            <w:pPr>
              <w:pStyle w:val="NoParagraphStyle"/>
              <w:spacing w:line="240" w:lineRule="auto"/>
              <w:textAlignment w:val="auto"/>
              <w:rPr>
                <w:color w:val="auto"/>
                <w:lang w:val="en-AU"/>
              </w:rPr>
            </w:pPr>
          </w:p>
        </w:tc>
      </w:tr>
      <w:tr w:rsidR="000014C9" w14:paraId="5F13B660" w14:textId="77777777">
        <w:trPr>
          <w:trHeight w:val="60"/>
        </w:trPr>
        <w:tc>
          <w:tcPr>
            <w:tcW w:w="6742" w:type="dxa"/>
          </w:tcPr>
          <w:p w14:paraId="4F4581B6" w14:textId="77777777" w:rsidR="00A36C80" w:rsidRDefault="00A36C80">
            <w:pPr>
              <w:pStyle w:val="FSInsertheretext"/>
              <w:keepNext/>
              <w:keepLines/>
              <w:rPr>
                <w:color w:val="auto"/>
              </w:rPr>
            </w:pPr>
            <w:r>
              <w:rPr>
                <w:b/>
                <w:bCs/>
                <w:i w:val="0"/>
                <w:iCs w:val="0"/>
                <w:color w:val="auto"/>
              </w:rPr>
              <w:t>Total comprehensive income</w:t>
            </w:r>
          </w:p>
        </w:tc>
        <w:tc>
          <w:tcPr>
            <w:tcW w:w="1030" w:type="dxa"/>
            <w:tcBorders>
              <w:top w:val="single" w:sz="4" w:space="0" w:color="auto"/>
              <w:bottom w:val="single" w:sz="4" w:space="0" w:color="auto"/>
            </w:tcBorders>
          </w:tcPr>
          <w:p w14:paraId="388E1589" w14:textId="77777777" w:rsidR="00A36C80" w:rsidRDefault="00A36C80">
            <w:pPr>
              <w:pStyle w:val="NoParagraphStyle"/>
              <w:spacing w:line="240" w:lineRule="auto"/>
              <w:textAlignment w:val="auto"/>
              <w:rPr>
                <w:color w:val="auto"/>
                <w:lang w:val="en-AU"/>
              </w:rPr>
            </w:pPr>
          </w:p>
        </w:tc>
        <w:tc>
          <w:tcPr>
            <w:tcW w:w="1017" w:type="dxa"/>
            <w:tcBorders>
              <w:top w:val="single" w:sz="4" w:space="0" w:color="auto"/>
              <w:bottom w:val="single" w:sz="4" w:space="0" w:color="auto"/>
            </w:tcBorders>
          </w:tcPr>
          <w:p w14:paraId="3DDCEA42" w14:textId="77777777" w:rsidR="00A36C80" w:rsidRDefault="00A36C80">
            <w:pPr>
              <w:pStyle w:val="NoParagraphStyle"/>
              <w:spacing w:line="240" w:lineRule="auto"/>
              <w:textAlignment w:val="auto"/>
              <w:rPr>
                <w:color w:val="auto"/>
                <w:lang w:val="en-AU"/>
              </w:rPr>
            </w:pPr>
          </w:p>
        </w:tc>
      </w:tr>
    </w:tbl>
    <w:p w14:paraId="124856E5" w14:textId="77777777" w:rsidR="00A36C80" w:rsidRDefault="00A36C80">
      <w:pPr>
        <w:pStyle w:val="FSInsertheretext"/>
      </w:pPr>
    </w:p>
    <w:p w14:paraId="7C3A56BF" w14:textId="77777777" w:rsidR="00A36C80" w:rsidRDefault="00A36C80">
      <w:pPr>
        <w:pStyle w:val="FSInsertheretext"/>
      </w:pPr>
      <w:r>
        <w:t>&lt;Other disclosure requirements include:</w:t>
      </w:r>
    </w:p>
    <w:p w14:paraId="651EC922" w14:textId="77777777" w:rsidR="00A36C80" w:rsidRDefault="00A36C80">
      <w:pPr>
        <w:pStyle w:val="FSInsertheretext"/>
      </w:pPr>
      <w:r>
        <w:t>(a) nature and extent of any significant restrictions (for example, resulting from borrowing arrangements, regulatory requirements or contractual arrangements between investors with joint control of or significant influence over a joint venture or an associate) on the ability of joint ventures or associates to transfer funds to the entity in the form of cash dividends, or to repay loans or advances made by the entity.</w:t>
      </w:r>
    </w:p>
    <w:p w14:paraId="6916FEFB" w14:textId="77777777" w:rsidR="00A36C80" w:rsidRDefault="00A36C80">
      <w:pPr>
        <w:pStyle w:val="FSInsertheretext"/>
      </w:pPr>
      <w:r>
        <w:t>(b) when the financial statements of a joint venture or associate used in applying the equity method are as of a date or for a period that is different from that of the entity: (</w:t>
      </w:r>
      <w:proofErr w:type="spellStart"/>
      <w:r>
        <w:t>i</w:t>
      </w:r>
      <w:proofErr w:type="spellEnd"/>
      <w:r>
        <w:t xml:space="preserve">) the date of the end of the reporting period of the financial statements of that joint venture or associate; and (ii) the reason for using a different date or period. </w:t>
      </w:r>
    </w:p>
    <w:p w14:paraId="3240D706" w14:textId="77777777" w:rsidR="00A36C80" w:rsidRDefault="00A36C80">
      <w:pPr>
        <w:pStyle w:val="FSInsertheretext"/>
      </w:pPr>
      <w:r>
        <w:t xml:space="preserve">(c) the </w:t>
      </w:r>
      <w:proofErr w:type="spellStart"/>
      <w:r>
        <w:t>unrecognised</w:t>
      </w:r>
      <w:proofErr w:type="spellEnd"/>
      <w:r>
        <w:t xml:space="preserve"> share of losses of a joint venture or associate, both for the reporting period and cumulatively, if the entity has stopped </w:t>
      </w:r>
      <w:proofErr w:type="spellStart"/>
      <w:r>
        <w:t>recognising</w:t>
      </w:r>
      <w:proofErr w:type="spellEnd"/>
      <w:r>
        <w:t xml:space="preserve"> its share of losses of the joint venture or associate when applying the equity method.&gt;</w:t>
      </w:r>
    </w:p>
    <w:p w14:paraId="7C85D3F9" w14:textId="77777777" w:rsidR="00A36C80" w:rsidRDefault="00A36C80" w:rsidP="00D264A9">
      <w:pPr>
        <w:pStyle w:val="FSHeading2-letters"/>
      </w:pPr>
      <w:r>
        <w:t>Investment in shares</w:t>
      </w:r>
    </w:p>
    <w:p w14:paraId="3521ECA5" w14:textId="77777777" w:rsidR="00A36C80" w:rsidRDefault="00A36C80">
      <w:pPr>
        <w:pStyle w:val="FSBodytext"/>
      </w:pPr>
      <w:r>
        <w:t>Investment in shares represents ownership interest in an entity in the form of shares or units held where there is no significant influence, control or joint control over the entity.</w:t>
      </w:r>
    </w:p>
    <w:p w14:paraId="71805313" w14:textId="77777777" w:rsidR="00A36C80" w:rsidRDefault="00A36C80">
      <w:pPr>
        <w:pStyle w:val="FSBodytext"/>
      </w:pPr>
      <w:r>
        <w:t>Investment in shares is recognised at fair value at the time of acquisition and subsequently measured at fair value through other comprehensive income (FVOCI).</w:t>
      </w:r>
    </w:p>
    <w:p w14:paraId="62FFF7A3" w14:textId="77777777" w:rsidR="00A36C80" w:rsidRDefault="00A36C80">
      <w:pPr>
        <w:pStyle w:val="FSBodytext"/>
      </w:pPr>
      <w:r>
        <w:t xml:space="preserve">The agency holds the investment to facilitate the delivery of government strategic priorities. </w:t>
      </w:r>
      <w:r>
        <w:rPr>
          <w:rStyle w:val="FSInserthere"/>
        </w:rPr>
        <w:t>&lt;Agency to provide a description on the type of investment and intention for holding the investment accordingly, for example, investment is under a Territory Government initiative.&gt;</w:t>
      </w:r>
    </w:p>
    <w:p w14:paraId="10CC0C3F" w14:textId="77777777" w:rsidR="00A36C80" w:rsidRDefault="00A36C80" w:rsidP="004810F4">
      <w:pPr>
        <w:pStyle w:val="FSHeading3"/>
      </w:pPr>
      <w:r>
        <w:t>Reconciliation of investment in shares</w:t>
      </w:r>
    </w:p>
    <w:tbl>
      <w:tblPr>
        <w:tblW w:w="0" w:type="auto"/>
        <w:tblLayout w:type="fixed"/>
        <w:tblLook w:val="0000" w:firstRow="0" w:lastRow="0" w:firstColumn="0" w:lastColumn="0" w:noHBand="0" w:noVBand="0"/>
      </w:tblPr>
      <w:tblGrid>
        <w:gridCol w:w="5945"/>
        <w:gridCol w:w="1417"/>
        <w:gridCol w:w="1560"/>
      </w:tblGrid>
      <w:tr w:rsidR="000014C9" w14:paraId="09EAE82F" w14:textId="77777777">
        <w:trPr>
          <w:trHeight w:val="332"/>
        </w:trPr>
        <w:tc>
          <w:tcPr>
            <w:tcW w:w="5945" w:type="dxa"/>
          </w:tcPr>
          <w:p w14:paraId="7EFE932A" w14:textId="77777777" w:rsidR="00A36C80" w:rsidRDefault="00A36C80">
            <w:pPr>
              <w:pStyle w:val="NoParagraphStyle"/>
              <w:spacing w:line="240" w:lineRule="auto"/>
              <w:textAlignment w:val="auto"/>
              <w:rPr>
                <w:color w:val="auto"/>
                <w:lang w:val="en-AU"/>
              </w:rPr>
            </w:pPr>
          </w:p>
        </w:tc>
        <w:tc>
          <w:tcPr>
            <w:tcW w:w="1417" w:type="dxa"/>
            <w:tcBorders>
              <w:bottom w:val="single" w:sz="4" w:space="0" w:color="auto"/>
            </w:tcBorders>
          </w:tcPr>
          <w:p w14:paraId="0760C100" w14:textId="262E0C46" w:rsidR="00A36C80" w:rsidRDefault="00A36C80">
            <w:pPr>
              <w:pStyle w:val="FSInsertheretext"/>
              <w:jc w:val="center"/>
              <w:rPr>
                <w:i w:val="0"/>
                <w:iCs w:val="0"/>
                <w:color w:val="auto"/>
              </w:rPr>
            </w:pPr>
            <w:r>
              <w:rPr>
                <w:i w:val="0"/>
                <w:iCs w:val="0"/>
                <w:color w:val="auto"/>
                <w:sz w:val="20"/>
                <w:szCs w:val="20"/>
              </w:rPr>
              <w:t>202</w:t>
            </w:r>
            <w:r w:rsidR="001444E8">
              <w:rPr>
                <w:i w:val="0"/>
                <w:iCs w:val="0"/>
                <w:color w:val="auto"/>
                <w:sz w:val="20"/>
                <w:szCs w:val="20"/>
              </w:rPr>
              <w:t>6</w:t>
            </w:r>
          </w:p>
        </w:tc>
        <w:tc>
          <w:tcPr>
            <w:tcW w:w="1560" w:type="dxa"/>
            <w:tcBorders>
              <w:bottom w:val="single" w:sz="4" w:space="0" w:color="auto"/>
            </w:tcBorders>
          </w:tcPr>
          <w:p w14:paraId="25D8D187" w14:textId="4F99A46F" w:rsidR="00A36C80" w:rsidRDefault="00A36C80">
            <w:pPr>
              <w:pStyle w:val="FSInsertheretext"/>
              <w:jc w:val="center"/>
              <w:rPr>
                <w:i w:val="0"/>
                <w:iCs w:val="0"/>
                <w:color w:val="auto"/>
              </w:rPr>
            </w:pPr>
            <w:r>
              <w:rPr>
                <w:i w:val="0"/>
                <w:iCs w:val="0"/>
                <w:color w:val="auto"/>
                <w:sz w:val="20"/>
                <w:szCs w:val="20"/>
              </w:rPr>
              <w:t>202</w:t>
            </w:r>
            <w:r w:rsidR="001444E8">
              <w:rPr>
                <w:i w:val="0"/>
                <w:iCs w:val="0"/>
                <w:color w:val="auto"/>
                <w:sz w:val="20"/>
                <w:szCs w:val="20"/>
              </w:rPr>
              <w:t>5</w:t>
            </w:r>
          </w:p>
        </w:tc>
      </w:tr>
      <w:tr w:rsidR="000014C9" w14:paraId="42B236A4" w14:textId="77777777">
        <w:trPr>
          <w:trHeight w:val="276"/>
        </w:trPr>
        <w:tc>
          <w:tcPr>
            <w:tcW w:w="5945" w:type="dxa"/>
          </w:tcPr>
          <w:p w14:paraId="13DA1923" w14:textId="77777777" w:rsidR="00A36C80" w:rsidRDefault="00A36C80">
            <w:pPr>
              <w:pStyle w:val="NoParagraphStyle"/>
              <w:spacing w:line="240" w:lineRule="auto"/>
              <w:textAlignment w:val="auto"/>
              <w:rPr>
                <w:color w:val="auto"/>
                <w:lang w:val="en-AU"/>
              </w:rPr>
            </w:pPr>
          </w:p>
        </w:tc>
        <w:tc>
          <w:tcPr>
            <w:tcW w:w="1417" w:type="dxa"/>
            <w:tcBorders>
              <w:top w:val="single" w:sz="4" w:space="0" w:color="auto"/>
            </w:tcBorders>
          </w:tcPr>
          <w:p w14:paraId="310300D3" w14:textId="77777777" w:rsidR="00A36C80" w:rsidRDefault="00A36C80">
            <w:pPr>
              <w:pStyle w:val="FSInsertheretext"/>
              <w:jc w:val="center"/>
              <w:rPr>
                <w:i w:val="0"/>
                <w:iCs w:val="0"/>
                <w:color w:val="auto"/>
              </w:rPr>
            </w:pPr>
            <w:r>
              <w:rPr>
                <w:i w:val="0"/>
                <w:iCs w:val="0"/>
                <w:color w:val="auto"/>
                <w:sz w:val="20"/>
                <w:szCs w:val="20"/>
              </w:rPr>
              <w:t>$000</w:t>
            </w:r>
          </w:p>
        </w:tc>
        <w:tc>
          <w:tcPr>
            <w:tcW w:w="1560" w:type="dxa"/>
            <w:tcBorders>
              <w:top w:val="single" w:sz="4" w:space="0" w:color="auto"/>
            </w:tcBorders>
          </w:tcPr>
          <w:p w14:paraId="5B435F77" w14:textId="77777777" w:rsidR="00A36C80" w:rsidRDefault="00A36C80">
            <w:pPr>
              <w:pStyle w:val="FSInsertheretext"/>
              <w:jc w:val="center"/>
              <w:rPr>
                <w:i w:val="0"/>
                <w:iCs w:val="0"/>
                <w:color w:val="auto"/>
              </w:rPr>
            </w:pPr>
            <w:r>
              <w:rPr>
                <w:i w:val="0"/>
                <w:iCs w:val="0"/>
                <w:color w:val="auto"/>
                <w:sz w:val="20"/>
                <w:szCs w:val="20"/>
              </w:rPr>
              <w:t>$000</w:t>
            </w:r>
          </w:p>
        </w:tc>
      </w:tr>
      <w:tr w:rsidR="00734EB6" w14:paraId="5587BEE7" w14:textId="77777777">
        <w:trPr>
          <w:trHeight w:val="276"/>
        </w:trPr>
        <w:tc>
          <w:tcPr>
            <w:tcW w:w="5945" w:type="dxa"/>
          </w:tcPr>
          <w:p w14:paraId="49E70652" w14:textId="77777777" w:rsidR="00A36C80" w:rsidRDefault="00A36C80">
            <w:pPr>
              <w:pStyle w:val="FSInsertheretext"/>
              <w:spacing w:before="120"/>
              <w:rPr>
                <w:i w:val="0"/>
                <w:iCs w:val="0"/>
                <w:color w:val="auto"/>
              </w:rPr>
            </w:pPr>
            <w:r>
              <w:rPr>
                <w:i w:val="0"/>
                <w:iCs w:val="0"/>
                <w:color w:val="auto"/>
                <w:sz w:val="20"/>
                <w:szCs w:val="20"/>
              </w:rPr>
              <w:t xml:space="preserve">Carrying amount </w:t>
            </w:r>
            <w:proofErr w:type="gramStart"/>
            <w:r>
              <w:rPr>
                <w:i w:val="0"/>
                <w:iCs w:val="0"/>
                <w:color w:val="auto"/>
                <w:sz w:val="20"/>
                <w:szCs w:val="20"/>
              </w:rPr>
              <w:t>at</w:t>
            </w:r>
            <w:proofErr w:type="gramEnd"/>
            <w:r>
              <w:rPr>
                <w:i w:val="0"/>
                <w:iCs w:val="0"/>
                <w:color w:val="auto"/>
                <w:sz w:val="20"/>
                <w:szCs w:val="20"/>
              </w:rPr>
              <w:t xml:space="preserve"> 1 July</w:t>
            </w:r>
          </w:p>
        </w:tc>
        <w:tc>
          <w:tcPr>
            <w:tcW w:w="1417" w:type="dxa"/>
          </w:tcPr>
          <w:p w14:paraId="3EEA6256" w14:textId="77777777" w:rsidR="00A36C80" w:rsidRDefault="00A36C80">
            <w:pPr>
              <w:pStyle w:val="NoParagraphStyle"/>
              <w:spacing w:line="240" w:lineRule="auto"/>
              <w:textAlignment w:val="auto"/>
              <w:rPr>
                <w:color w:val="auto"/>
                <w:lang w:val="en-AU"/>
              </w:rPr>
            </w:pPr>
          </w:p>
        </w:tc>
        <w:tc>
          <w:tcPr>
            <w:tcW w:w="1560" w:type="dxa"/>
          </w:tcPr>
          <w:p w14:paraId="40CB6252" w14:textId="77777777" w:rsidR="00A36C80" w:rsidRDefault="00A36C80">
            <w:pPr>
              <w:pStyle w:val="NoParagraphStyle"/>
              <w:spacing w:line="240" w:lineRule="auto"/>
              <w:textAlignment w:val="auto"/>
              <w:rPr>
                <w:color w:val="auto"/>
                <w:lang w:val="en-AU"/>
              </w:rPr>
            </w:pPr>
          </w:p>
        </w:tc>
      </w:tr>
      <w:tr w:rsidR="00734EB6" w14:paraId="1EC0336A" w14:textId="77777777">
        <w:trPr>
          <w:trHeight w:val="276"/>
        </w:trPr>
        <w:tc>
          <w:tcPr>
            <w:tcW w:w="5945" w:type="dxa"/>
          </w:tcPr>
          <w:p w14:paraId="53B378F6" w14:textId="77777777" w:rsidR="00A36C80" w:rsidRDefault="00A36C80">
            <w:pPr>
              <w:pStyle w:val="FSInsertheretext"/>
              <w:rPr>
                <w:i w:val="0"/>
                <w:iCs w:val="0"/>
                <w:color w:val="auto"/>
              </w:rPr>
            </w:pPr>
            <w:r>
              <w:rPr>
                <w:i w:val="0"/>
                <w:iCs w:val="0"/>
                <w:color w:val="auto"/>
                <w:sz w:val="20"/>
                <w:szCs w:val="20"/>
              </w:rPr>
              <w:t>Additions</w:t>
            </w:r>
          </w:p>
        </w:tc>
        <w:tc>
          <w:tcPr>
            <w:tcW w:w="1417" w:type="dxa"/>
          </w:tcPr>
          <w:p w14:paraId="2734556D" w14:textId="77777777" w:rsidR="00A36C80" w:rsidRDefault="00A36C80">
            <w:pPr>
              <w:pStyle w:val="NoParagraphStyle"/>
              <w:spacing w:line="240" w:lineRule="auto"/>
              <w:textAlignment w:val="auto"/>
              <w:rPr>
                <w:color w:val="auto"/>
                <w:lang w:val="en-AU"/>
              </w:rPr>
            </w:pPr>
          </w:p>
        </w:tc>
        <w:tc>
          <w:tcPr>
            <w:tcW w:w="1560" w:type="dxa"/>
          </w:tcPr>
          <w:p w14:paraId="1DBE0B32" w14:textId="77777777" w:rsidR="00A36C80" w:rsidRDefault="00A36C80">
            <w:pPr>
              <w:pStyle w:val="NoParagraphStyle"/>
              <w:spacing w:line="240" w:lineRule="auto"/>
              <w:textAlignment w:val="auto"/>
              <w:rPr>
                <w:color w:val="auto"/>
                <w:lang w:val="en-AU"/>
              </w:rPr>
            </w:pPr>
          </w:p>
        </w:tc>
      </w:tr>
      <w:tr w:rsidR="00734EB6" w14:paraId="4A8D213E" w14:textId="77777777">
        <w:trPr>
          <w:trHeight w:val="276"/>
        </w:trPr>
        <w:tc>
          <w:tcPr>
            <w:tcW w:w="5945" w:type="dxa"/>
          </w:tcPr>
          <w:p w14:paraId="4E813077" w14:textId="77777777" w:rsidR="00A36C80" w:rsidRDefault="00A36C80">
            <w:pPr>
              <w:pStyle w:val="FSInsertheretext"/>
              <w:rPr>
                <w:i w:val="0"/>
                <w:iCs w:val="0"/>
                <w:color w:val="auto"/>
              </w:rPr>
            </w:pPr>
            <w:r>
              <w:rPr>
                <w:i w:val="0"/>
                <w:iCs w:val="0"/>
                <w:color w:val="auto"/>
                <w:sz w:val="20"/>
                <w:szCs w:val="20"/>
              </w:rPr>
              <w:t>Disposals</w:t>
            </w:r>
          </w:p>
        </w:tc>
        <w:tc>
          <w:tcPr>
            <w:tcW w:w="1417" w:type="dxa"/>
          </w:tcPr>
          <w:p w14:paraId="4D2D1F98" w14:textId="77777777" w:rsidR="00A36C80" w:rsidRDefault="00A36C80">
            <w:pPr>
              <w:pStyle w:val="NoParagraphStyle"/>
              <w:spacing w:line="240" w:lineRule="auto"/>
              <w:textAlignment w:val="auto"/>
              <w:rPr>
                <w:color w:val="auto"/>
                <w:lang w:val="en-AU"/>
              </w:rPr>
            </w:pPr>
          </w:p>
        </w:tc>
        <w:tc>
          <w:tcPr>
            <w:tcW w:w="1560" w:type="dxa"/>
          </w:tcPr>
          <w:p w14:paraId="5721E64E" w14:textId="77777777" w:rsidR="00A36C80" w:rsidRDefault="00A36C80">
            <w:pPr>
              <w:pStyle w:val="NoParagraphStyle"/>
              <w:spacing w:line="240" w:lineRule="auto"/>
              <w:textAlignment w:val="auto"/>
              <w:rPr>
                <w:color w:val="auto"/>
                <w:lang w:val="en-AU"/>
              </w:rPr>
            </w:pPr>
          </w:p>
        </w:tc>
      </w:tr>
      <w:tr w:rsidR="00734EB6" w14:paraId="3864F216" w14:textId="77777777">
        <w:trPr>
          <w:trHeight w:val="276"/>
        </w:trPr>
        <w:tc>
          <w:tcPr>
            <w:tcW w:w="5945" w:type="dxa"/>
          </w:tcPr>
          <w:p w14:paraId="23411860" w14:textId="77777777" w:rsidR="00A36C80" w:rsidRDefault="00A36C80">
            <w:pPr>
              <w:pStyle w:val="FSInsertheretext"/>
              <w:rPr>
                <w:i w:val="0"/>
                <w:iCs w:val="0"/>
                <w:color w:val="auto"/>
              </w:rPr>
            </w:pPr>
            <w:r>
              <w:rPr>
                <w:i w:val="0"/>
                <w:iCs w:val="0"/>
                <w:color w:val="auto"/>
                <w:sz w:val="20"/>
                <w:szCs w:val="20"/>
              </w:rPr>
              <w:t>Transfers in/(out)</w:t>
            </w:r>
          </w:p>
        </w:tc>
        <w:tc>
          <w:tcPr>
            <w:tcW w:w="1417" w:type="dxa"/>
          </w:tcPr>
          <w:p w14:paraId="1350CDFB" w14:textId="77777777" w:rsidR="00A36C80" w:rsidRDefault="00A36C80">
            <w:pPr>
              <w:pStyle w:val="NoParagraphStyle"/>
              <w:spacing w:line="240" w:lineRule="auto"/>
              <w:textAlignment w:val="auto"/>
              <w:rPr>
                <w:color w:val="auto"/>
                <w:lang w:val="en-AU"/>
              </w:rPr>
            </w:pPr>
          </w:p>
        </w:tc>
        <w:tc>
          <w:tcPr>
            <w:tcW w:w="1560" w:type="dxa"/>
          </w:tcPr>
          <w:p w14:paraId="1DFAC504" w14:textId="77777777" w:rsidR="00A36C80" w:rsidRDefault="00A36C80">
            <w:pPr>
              <w:pStyle w:val="NoParagraphStyle"/>
              <w:spacing w:line="240" w:lineRule="auto"/>
              <w:textAlignment w:val="auto"/>
              <w:rPr>
                <w:color w:val="auto"/>
                <w:lang w:val="en-AU"/>
              </w:rPr>
            </w:pPr>
          </w:p>
        </w:tc>
      </w:tr>
      <w:tr w:rsidR="000014C9" w14:paraId="3BBA8E43" w14:textId="77777777">
        <w:trPr>
          <w:trHeight w:val="288"/>
        </w:trPr>
        <w:tc>
          <w:tcPr>
            <w:tcW w:w="5945" w:type="dxa"/>
          </w:tcPr>
          <w:p w14:paraId="13A80259" w14:textId="77777777" w:rsidR="00A36C80" w:rsidRDefault="00A36C80">
            <w:pPr>
              <w:pStyle w:val="FSInsertheretext"/>
              <w:rPr>
                <w:i w:val="0"/>
                <w:iCs w:val="0"/>
                <w:color w:val="auto"/>
              </w:rPr>
            </w:pPr>
            <w:r>
              <w:rPr>
                <w:i w:val="0"/>
                <w:iCs w:val="0"/>
                <w:color w:val="auto"/>
                <w:sz w:val="20"/>
                <w:szCs w:val="20"/>
              </w:rPr>
              <w:t>Revaluation adjustments</w:t>
            </w:r>
          </w:p>
        </w:tc>
        <w:tc>
          <w:tcPr>
            <w:tcW w:w="1417" w:type="dxa"/>
            <w:tcBorders>
              <w:bottom w:val="single" w:sz="4" w:space="0" w:color="auto"/>
            </w:tcBorders>
          </w:tcPr>
          <w:p w14:paraId="2F6EC755" w14:textId="77777777" w:rsidR="00A36C80" w:rsidRDefault="00A36C80">
            <w:pPr>
              <w:pStyle w:val="NoParagraphStyle"/>
              <w:spacing w:line="240" w:lineRule="auto"/>
              <w:textAlignment w:val="auto"/>
              <w:rPr>
                <w:color w:val="auto"/>
                <w:lang w:val="en-AU"/>
              </w:rPr>
            </w:pPr>
          </w:p>
        </w:tc>
        <w:tc>
          <w:tcPr>
            <w:tcW w:w="1560" w:type="dxa"/>
            <w:tcBorders>
              <w:bottom w:val="single" w:sz="4" w:space="0" w:color="auto"/>
            </w:tcBorders>
          </w:tcPr>
          <w:p w14:paraId="47E1C7CB" w14:textId="77777777" w:rsidR="00A36C80" w:rsidRDefault="00A36C80">
            <w:pPr>
              <w:pStyle w:val="NoParagraphStyle"/>
              <w:spacing w:line="240" w:lineRule="auto"/>
              <w:textAlignment w:val="auto"/>
              <w:rPr>
                <w:color w:val="auto"/>
                <w:lang w:val="en-AU"/>
              </w:rPr>
            </w:pPr>
          </w:p>
        </w:tc>
      </w:tr>
      <w:tr w:rsidR="000014C9" w14:paraId="141C5E8A" w14:textId="77777777">
        <w:trPr>
          <w:trHeight w:val="288"/>
        </w:trPr>
        <w:tc>
          <w:tcPr>
            <w:tcW w:w="5945" w:type="dxa"/>
          </w:tcPr>
          <w:p w14:paraId="7EF0802B" w14:textId="77777777" w:rsidR="00A36C80" w:rsidRDefault="00A36C80">
            <w:pPr>
              <w:pStyle w:val="FSInsertheretext"/>
              <w:rPr>
                <w:color w:val="auto"/>
              </w:rPr>
            </w:pPr>
            <w:r>
              <w:rPr>
                <w:b/>
                <w:bCs/>
                <w:i w:val="0"/>
                <w:iCs w:val="0"/>
                <w:color w:val="auto"/>
                <w:sz w:val="20"/>
                <w:szCs w:val="20"/>
              </w:rPr>
              <w:t>Total investments in shares</w:t>
            </w:r>
          </w:p>
        </w:tc>
        <w:tc>
          <w:tcPr>
            <w:tcW w:w="1417" w:type="dxa"/>
            <w:tcBorders>
              <w:top w:val="single" w:sz="4" w:space="0" w:color="auto"/>
              <w:bottom w:val="single" w:sz="4" w:space="0" w:color="auto"/>
            </w:tcBorders>
          </w:tcPr>
          <w:p w14:paraId="6B71FE09" w14:textId="77777777" w:rsidR="00A36C80" w:rsidRDefault="00A36C80">
            <w:pPr>
              <w:pStyle w:val="NoParagraphStyle"/>
              <w:spacing w:line="240" w:lineRule="auto"/>
              <w:textAlignment w:val="auto"/>
              <w:rPr>
                <w:color w:val="auto"/>
                <w:lang w:val="en-AU"/>
              </w:rPr>
            </w:pPr>
          </w:p>
        </w:tc>
        <w:tc>
          <w:tcPr>
            <w:tcW w:w="1560" w:type="dxa"/>
            <w:tcBorders>
              <w:top w:val="single" w:sz="4" w:space="0" w:color="auto"/>
              <w:bottom w:val="single" w:sz="4" w:space="0" w:color="auto"/>
            </w:tcBorders>
          </w:tcPr>
          <w:p w14:paraId="0F2B8866" w14:textId="77777777" w:rsidR="00A36C80" w:rsidRDefault="00A36C80">
            <w:pPr>
              <w:pStyle w:val="NoParagraphStyle"/>
              <w:spacing w:line="240" w:lineRule="auto"/>
              <w:textAlignment w:val="auto"/>
              <w:rPr>
                <w:color w:val="auto"/>
                <w:lang w:val="en-AU"/>
              </w:rPr>
            </w:pPr>
          </w:p>
        </w:tc>
      </w:tr>
    </w:tbl>
    <w:p w14:paraId="1F63916D" w14:textId="77777777" w:rsidR="00A36C80" w:rsidRDefault="00A36C80">
      <w:pPr>
        <w:pStyle w:val="FSInsertheretext"/>
      </w:pPr>
    </w:p>
    <w:tbl>
      <w:tblPr>
        <w:tblW w:w="0" w:type="auto"/>
        <w:tblLayout w:type="fixed"/>
        <w:tblLook w:val="0000" w:firstRow="0" w:lastRow="0" w:firstColumn="0" w:lastColumn="0" w:noHBand="0" w:noVBand="0"/>
      </w:tblPr>
      <w:tblGrid>
        <w:gridCol w:w="3828"/>
        <w:gridCol w:w="1087"/>
        <w:gridCol w:w="1073"/>
        <w:gridCol w:w="1114"/>
        <w:gridCol w:w="1354"/>
      </w:tblGrid>
      <w:tr w:rsidR="000014C9" w14:paraId="11F3FE66" w14:textId="77777777">
        <w:trPr>
          <w:trHeight w:val="60"/>
        </w:trPr>
        <w:tc>
          <w:tcPr>
            <w:tcW w:w="3828" w:type="dxa"/>
          </w:tcPr>
          <w:p w14:paraId="49CECC67" w14:textId="77777777" w:rsidR="00A36C80" w:rsidRDefault="00A36C80">
            <w:pPr>
              <w:pStyle w:val="NoParagraphStyle"/>
              <w:spacing w:line="240" w:lineRule="auto"/>
              <w:textAlignment w:val="auto"/>
              <w:rPr>
                <w:color w:val="auto"/>
                <w:lang w:val="en-AU"/>
              </w:rPr>
            </w:pPr>
          </w:p>
        </w:tc>
        <w:tc>
          <w:tcPr>
            <w:tcW w:w="2160" w:type="dxa"/>
            <w:gridSpan w:val="2"/>
            <w:tcBorders>
              <w:bottom w:val="single" w:sz="4" w:space="0" w:color="auto"/>
            </w:tcBorders>
          </w:tcPr>
          <w:p w14:paraId="1D84620A" w14:textId="77777777" w:rsidR="00A36C80" w:rsidRDefault="00A36C80">
            <w:pPr>
              <w:pStyle w:val="FSInsertheretext"/>
              <w:keepNext/>
              <w:keepLines/>
              <w:jc w:val="center"/>
              <w:rPr>
                <w:i w:val="0"/>
                <w:iCs w:val="0"/>
                <w:color w:val="auto"/>
              </w:rPr>
            </w:pPr>
            <w:r>
              <w:rPr>
                <w:i w:val="0"/>
                <w:iCs w:val="0"/>
                <w:color w:val="auto"/>
                <w:sz w:val="20"/>
                <w:szCs w:val="20"/>
              </w:rPr>
              <w:t>Fair value</w:t>
            </w:r>
          </w:p>
        </w:tc>
        <w:tc>
          <w:tcPr>
            <w:tcW w:w="2468" w:type="dxa"/>
            <w:gridSpan w:val="2"/>
            <w:tcBorders>
              <w:bottom w:val="single" w:sz="4" w:space="0" w:color="auto"/>
            </w:tcBorders>
          </w:tcPr>
          <w:p w14:paraId="7AB1CC35" w14:textId="77777777" w:rsidR="00A36C80" w:rsidRDefault="00A36C80">
            <w:pPr>
              <w:pStyle w:val="FSInsertheretext"/>
              <w:keepNext/>
              <w:keepLines/>
              <w:jc w:val="center"/>
              <w:rPr>
                <w:i w:val="0"/>
                <w:iCs w:val="0"/>
                <w:color w:val="auto"/>
              </w:rPr>
            </w:pPr>
            <w:r>
              <w:rPr>
                <w:i w:val="0"/>
                <w:iCs w:val="0"/>
                <w:color w:val="auto"/>
                <w:sz w:val="20"/>
                <w:szCs w:val="20"/>
              </w:rPr>
              <w:t>Dividend income</w:t>
            </w:r>
          </w:p>
        </w:tc>
      </w:tr>
      <w:tr w:rsidR="000014C9" w14:paraId="5EE20F70" w14:textId="77777777">
        <w:trPr>
          <w:trHeight w:val="60"/>
        </w:trPr>
        <w:tc>
          <w:tcPr>
            <w:tcW w:w="3828" w:type="dxa"/>
          </w:tcPr>
          <w:p w14:paraId="58734D52" w14:textId="77777777" w:rsidR="00A36C80" w:rsidRDefault="00A36C80">
            <w:pPr>
              <w:pStyle w:val="NoParagraphStyle"/>
              <w:spacing w:line="240" w:lineRule="auto"/>
              <w:textAlignment w:val="auto"/>
              <w:rPr>
                <w:color w:val="auto"/>
                <w:lang w:val="en-AU"/>
              </w:rPr>
            </w:pPr>
          </w:p>
        </w:tc>
        <w:tc>
          <w:tcPr>
            <w:tcW w:w="1087" w:type="dxa"/>
            <w:tcBorders>
              <w:top w:val="single" w:sz="4" w:space="0" w:color="auto"/>
              <w:bottom w:val="single" w:sz="4" w:space="0" w:color="auto"/>
            </w:tcBorders>
          </w:tcPr>
          <w:p w14:paraId="5A6A1A74" w14:textId="54460958" w:rsidR="00A36C80" w:rsidRDefault="00A36C80">
            <w:pPr>
              <w:pStyle w:val="FSInsertheretext"/>
              <w:keepNext/>
              <w:keepLines/>
              <w:jc w:val="center"/>
              <w:rPr>
                <w:i w:val="0"/>
                <w:iCs w:val="0"/>
                <w:color w:val="auto"/>
              </w:rPr>
            </w:pPr>
            <w:r>
              <w:rPr>
                <w:i w:val="0"/>
                <w:iCs w:val="0"/>
                <w:color w:val="auto"/>
                <w:sz w:val="20"/>
                <w:szCs w:val="20"/>
              </w:rPr>
              <w:t>202</w:t>
            </w:r>
            <w:r w:rsidR="001444E8">
              <w:rPr>
                <w:i w:val="0"/>
                <w:iCs w:val="0"/>
                <w:color w:val="auto"/>
                <w:sz w:val="20"/>
                <w:szCs w:val="20"/>
              </w:rPr>
              <w:t>6</w:t>
            </w:r>
          </w:p>
        </w:tc>
        <w:tc>
          <w:tcPr>
            <w:tcW w:w="1073" w:type="dxa"/>
            <w:tcBorders>
              <w:top w:val="single" w:sz="4" w:space="0" w:color="auto"/>
              <w:bottom w:val="single" w:sz="4" w:space="0" w:color="auto"/>
            </w:tcBorders>
          </w:tcPr>
          <w:p w14:paraId="3385C1E9" w14:textId="1DE158B3" w:rsidR="00A36C80" w:rsidRDefault="00A36C80">
            <w:pPr>
              <w:pStyle w:val="FSInsertheretext"/>
              <w:keepNext/>
              <w:keepLines/>
              <w:jc w:val="center"/>
              <w:rPr>
                <w:i w:val="0"/>
                <w:iCs w:val="0"/>
                <w:color w:val="auto"/>
              </w:rPr>
            </w:pPr>
            <w:r>
              <w:rPr>
                <w:i w:val="0"/>
                <w:iCs w:val="0"/>
                <w:color w:val="auto"/>
                <w:sz w:val="20"/>
                <w:szCs w:val="20"/>
              </w:rPr>
              <w:t>202</w:t>
            </w:r>
            <w:r w:rsidR="001444E8">
              <w:rPr>
                <w:i w:val="0"/>
                <w:iCs w:val="0"/>
                <w:color w:val="auto"/>
                <w:sz w:val="20"/>
                <w:szCs w:val="20"/>
              </w:rPr>
              <w:t>5</w:t>
            </w:r>
          </w:p>
        </w:tc>
        <w:tc>
          <w:tcPr>
            <w:tcW w:w="1114" w:type="dxa"/>
            <w:tcBorders>
              <w:top w:val="single" w:sz="4" w:space="0" w:color="auto"/>
              <w:bottom w:val="single" w:sz="4" w:space="0" w:color="auto"/>
            </w:tcBorders>
          </w:tcPr>
          <w:p w14:paraId="2D6CE575" w14:textId="69149BCC" w:rsidR="00A36C80" w:rsidRDefault="00A36C80">
            <w:pPr>
              <w:pStyle w:val="FSInsertheretext"/>
              <w:keepNext/>
              <w:keepLines/>
              <w:jc w:val="center"/>
              <w:rPr>
                <w:i w:val="0"/>
                <w:iCs w:val="0"/>
                <w:color w:val="auto"/>
              </w:rPr>
            </w:pPr>
            <w:r>
              <w:rPr>
                <w:i w:val="0"/>
                <w:iCs w:val="0"/>
                <w:color w:val="auto"/>
                <w:sz w:val="20"/>
                <w:szCs w:val="20"/>
              </w:rPr>
              <w:t>202</w:t>
            </w:r>
            <w:r w:rsidR="001444E8">
              <w:rPr>
                <w:i w:val="0"/>
                <w:iCs w:val="0"/>
                <w:color w:val="auto"/>
                <w:sz w:val="20"/>
                <w:szCs w:val="20"/>
              </w:rPr>
              <w:t>6</w:t>
            </w:r>
          </w:p>
        </w:tc>
        <w:tc>
          <w:tcPr>
            <w:tcW w:w="1354" w:type="dxa"/>
            <w:tcBorders>
              <w:top w:val="single" w:sz="4" w:space="0" w:color="auto"/>
              <w:bottom w:val="single" w:sz="4" w:space="0" w:color="auto"/>
            </w:tcBorders>
          </w:tcPr>
          <w:p w14:paraId="45AB7CDD" w14:textId="56A9D9F8" w:rsidR="00A36C80" w:rsidRDefault="00A36C80">
            <w:pPr>
              <w:pStyle w:val="FSInsertheretext"/>
              <w:keepNext/>
              <w:keepLines/>
              <w:jc w:val="center"/>
              <w:rPr>
                <w:i w:val="0"/>
                <w:iCs w:val="0"/>
                <w:color w:val="auto"/>
              </w:rPr>
            </w:pPr>
            <w:r>
              <w:rPr>
                <w:i w:val="0"/>
                <w:iCs w:val="0"/>
                <w:color w:val="auto"/>
                <w:sz w:val="20"/>
                <w:szCs w:val="20"/>
              </w:rPr>
              <w:t>202</w:t>
            </w:r>
            <w:r w:rsidR="001444E8">
              <w:rPr>
                <w:i w:val="0"/>
                <w:iCs w:val="0"/>
                <w:color w:val="auto"/>
                <w:sz w:val="20"/>
                <w:szCs w:val="20"/>
              </w:rPr>
              <w:t>5</w:t>
            </w:r>
          </w:p>
        </w:tc>
      </w:tr>
      <w:tr w:rsidR="000014C9" w14:paraId="3F633096" w14:textId="77777777">
        <w:trPr>
          <w:trHeight w:val="60"/>
        </w:trPr>
        <w:tc>
          <w:tcPr>
            <w:tcW w:w="3828" w:type="dxa"/>
          </w:tcPr>
          <w:p w14:paraId="21771DC5" w14:textId="77777777" w:rsidR="00A36C80" w:rsidRDefault="00A36C80">
            <w:pPr>
              <w:pStyle w:val="NoParagraphStyle"/>
              <w:spacing w:line="240" w:lineRule="auto"/>
              <w:textAlignment w:val="auto"/>
              <w:rPr>
                <w:color w:val="auto"/>
                <w:lang w:val="en-AU"/>
              </w:rPr>
            </w:pPr>
          </w:p>
        </w:tc>
        <w:tc>
          <w:tcPr>
            <w:tcW w:w="1087" w:type="dxa"/>
            <w:tcBorders>
              <w:top w:val="single" w:sz="4" w:space="0" w:color="auto"/>
            </w:tcBorders>
          </w:tcPr>
          <w:p w14:paraId="71BDDF7C" w14:textId="77777777" w:rsidR="00A36C80" w:rsidRDefault="00A36C80">
            <w:pPr>
              <w:pStyle w:val="FSInsertheretext"/>
              <w:keepNext/>
              <w:keepLines/>
              <w:jc w:val="center"/>
              <w:rPr>
                <w:i w:val="0"/>
                <w:iCs w:val="0"/>
                <w:color w:val="auto"/>
              </w:rPr>
            </w:pPr>
            <w:r>
              <w:rPr>
                <w:i w:val="0"/>
                <w:iCs w:val="0"/>
                <w:color w:val="auto"/>
                <w:sz w:val="20"/>
                <w:szCs w:val="20"/>
              </w:rPr>
              <w:t>$000</w:t>
            </w:r>
          </w:p>
        </w:tc>
        <w:tc>
          <w:tcPr>
            <w:tcW w:w="1073" w:type="dxa"/>
            <w:tcBorders>
              <w:top w:val="single" w:sz="4" w:space="0" w:color="auto"/>
            </w:tcBorders>
          </w:tcPr>
          <w:p w14:paraId="1C339ED8" w14:textId="77777777" w:rsidR="00A36C80" w:rsidRDefault="00A36C80">
            <w:pPr>
              <w:pStyle w:val="FSInsertheretext"/>
              <w:keepNext/>
              <w:keepLines/>
              <w:jc w:val="center"/>
              <w:rPr>
                <w:i w:val="0"/>
                <w:iCs w:val="0"/>
                <w:color w:val="auto"/>
              </w:rPr>
            </w:pPr>
            <w:r>
              <w:rPr>
                <w:i w:val="0"/>
                <w:iCs w:val="0"/>
                <w:color w:val="auto"/>
                <w:sz w:val="20"/>
                <w:szCs w:val="20"/>
              </w:rPr>
              <w:t>$000</w:t>
            </w:r>
          </w:p>
        </w:tc>
        <w:tc>
          <w:tcPr>
            <w:tcW w:w="1114" w:type="dxa"/>
            <w:tcBorders>
              <w:top w:val="single" w:sz="4" w:space="0" w:color="auto"/>
            </w:tcBorders>
          </w:tcPr>
          <w:p w14:paraId="0361959F" w14:textId="77777777" w:rsidR="00A36C80" w:rsidRDefault="00A36C80">
            <w:pPr>
              <w:pStyle w:val="FSInsertheretext"/>
              <w:keepNext/>
              <w:keepLines/>
              <w:jc w:val="center"/>
              <w:rPr>
                <w:i w:val="0"/>
                <w:iCs w:val="0"/>
                <w:color w:val="auto"/>
              </w:rPr>
            </w:pPr>
            <w:r>
              <w:rPr>
                <w:i w:val="0"/>
                <w:iCs w:val="0"/>
                <w:color w:val="auto"/>
                <w:sz w:val="20"/>
                <w:szCs w:val="20"/>
              </w:rPr>
              <w:t>$000</w:t>
            </w:r>
          </w:p>
        </w:tc>
        <w:tc>
          <w:tcPr>
            <w:tcW w:w="1354" w:type="dxa"/>
            <w:tcBorders>
              <w:top w:val="single" w:sz="4" w:space="0" w:color="auto"/>
            </w:tcBorders>
          </w:tcPr>
          <w:p w14:paraId="51B59D5F" w14:textId="77777777" w:rsidR="00A36C80" w:rsidRDefault="00A36C80">
            <w:pPr>
              <w:pStyle w:val="FSInsertheretext"/>
              <w:keepNext/>
              <w:keepLines/>
              <w:jc w:val="center"/>
              <w:rPr>
                <w:i w:val="0"/>
                <w:iCs w:val="0"/>
                <w:color w:val="auto"/>
              </w:rPr>
            </w:pPr>
            <w:r>
              <w:rPr>
                <w:i w:val="0"/>
                <w:iCs w:val="0"/>
                <w:color w:val="auto"/>
                <w:sz w:val="20"/>
                <w:szCs w:val="20"/>
              </w:rPr>
              <w:t>$000</w:t>
            </w:r>
          </w:p>
        </w:tc>
      </w:tr>
      <w:tr w:rsidR="000014C9" w14:paraId="7FD2F7D7" w14:textId="77777777">
        <w:trPr>
          <w:trHeight w:val="60"/>
        </w:trPr>
        <w:tc>
          <w:tcPr>
            <w:tcW w:w="3828" w:type="dxa"/>
          </w:tcPr>
          <w:p w14:paraId="5B4BB39F" w14:textId="77777777" w:rsidR="00A36C80" w:rsidRDefault="00A36C80">
            <w:pPr>
              <w:pStyle w:val="FSInsertheretext"/>
              <w:keepNext/>
              <w:keepLines/>
              <w:rPr>
                <w:i w:val="0"/>
                <w:iCs w:val="0"/>
                <w:color w:val="auto"/>
              </w:rPr>
            </w:pPr>
            <w:r>
              <w:rPr>
                <w:i w:val="0"/>
                <w:iCs w:val="0"/>
                <w:color w:val="auto"/>
                <w:sz w:val="20"/>
                <w:szCs w:val="20"/>
              </w:rPr>
              <w:t>Investment in Company A or</w:t>
            </w:r>
          </w:p>
        </w:tc>
        <w:tc>
          <w:tcPr>
            <w:tcW w:w="1087" w:type="dxa"/>
          </w:tcPr>
          <w:p w14:paraId="0236BF65" w14:textId="77777777" w:rsidR="00A36C80" w:rsidRDefault="00A36C80">
            <w:pPr>
              <w:pStyle w:val="NoParagraphStyle"/>
              <w:spacing w:line="240" w:lineRule="auto"/>
              <w:textAlignment w:val="auto"/>
              <w:rPr>
                <w:color w:val="auto"/>
                <w:lang w:val="en-AU"/>
              </w:rPr>
            </w:pPr>
          </w:p>
        </w:tc>
        <w:tc>
          <w:tcPr>
            <w:tcW w:w="1073" w:type="dxa"/>
          </w:tcPr>
          <w:p w14:paraId="095936FF" w14:textId="77777777" w:rsidR="00A36C80" w:rsidRDefault="00A36C80">
            <w:pPr>
              <w:pStyle w:val="NoParagraphStyle"/>
              <w:spacing w:line="240" w:lineRule="auto"/>
              <w:textAlignment w:val="auto"/>
              <w:rPr>
                <w:color w:val="auto"/>
                <w:lang w:val="en-AU"/>
              </w:rPr>
            </w:pPr>
          </w:p>
        </w:tc>
        <w:tc>
          <w:tcPr>
            <w:tcW w:w="1114" w:type="dxa"/>
          </w:tcPr>
          <w:p w14:paraId="3E9F9C0C" w14:textId="77777777" w:rsidR="00A36C80" w:rsidRDefault="00A36C80">
            <w:pPr>
              <w:pStyle w:val="NoParagraphStyle"/>
              <w:spacing w:line="240" w:lineRule="auto"/>
              <w:textAlignment w:val="auto"/>
              <w:rPr>
                <w:color w:val="auto"/>
                <w:lang w:val="en-AU"/>
              </w:rPr>
            </w:pPr>
          </w:p>
        </w:tc>
        <w:tc>
          <w:tcPr>
            <w:tcW w:w="1354" w:type="dxa"/>
          </w:tcPr>
          <w:p w14:paraId="0C3246CE" w14:textId="77777777" w:rsidR="00A36C80" w:rsidRDefault="00A36C80">
            <w:pPr>
              <w:pStyle w:val="NoParagraphStyle"/>
              <w:spacing w:line="240" w:lineRule="auto"/>
              <w:textAlignment w:val="auto"/>
              <w:rPr>
                <w:color w:val="auto"/>
                <w:lang w:val="en-AU"/>
              </w:rPr>
            </w:pPr>
          </w:p>
        </w:tc>
      </w:tr>
      <w:tr w:rsidR="000014C9" w14:paraId="33B715F9" w14:textId="77777777">
        <w:trPr>
          <w:trHeight w:val="60"/>
        </w:trPr>
        <w:tc>
          <w:tcPr>
            <w:tcW w:w="3828" w:type="dxa"/>
          </w:tcPr>
          <w:p w14:paraId="5B7AFD59" w14:textId="77777777" w:rsidR="00A36C80" w:rsidRDefault="00A36C80">
            <w:pPr>
              <w:pStyle w:val="FSInsertheretext"/>
              <w:keepNext/>
              <w:keepLines/>
              <w:rPr>
                <w:i w:val="0"/>
                <w:iCs w:val="0"/>
                <w:color w:val="auto"/>
              </w:rPr>
            </w:pPr>
            <w:r>
              <w:rPr>
                <w:i w:val="0"/>
                <w:iCs w:val="0"/>
                <w:color w:val="auto"/>
                <w:sz w:val="20"/>
                <w:szCs w:val="20"/>
              </w:rPr>
              <w:t>Name of the scheme</w:t>
            </w:r>
          </w:p>
        </w:tc>
        <w:tc>
          <w:tcPr>
            <w:tcW w:w="1087" w:type="dxa"/>
            <w:tcBorders>
              <w:bottom w:val="single" w:sz="4" w:space="0" w:color="auto"/>
            </w:tcBorders>
          </w:tcPr>
          <w:p w14:paraId="18561E1E" w14:textId="77777777" w:rsidR="00A36C80" w:rsidRDefault="00A36C80">
            <w:pPr>
              <w:pStyle w:val="NoParagraphStyle"/>
              <w:spacing w:line="240" w:lineRule="auto"/>
              <w:textAlignment w:val="auto"/>
              <w:rPr>
                <w:color w:val="auto"/>
                <w:lang w:val="en-AU"/>
              </w:rPr>
            </w:pPr>
          </w:p>
        </w:tc>
        <w:tc>
          <w:tcPr>
            <w:tcW w:w="1073" w:type="dxa"/>
            <w:tcBorders>
              <w:bottom w:val="single" w:sz="4" w:space="0" w:color="auto"/>
            </w:tcBorders>
          </w:tcPr>
          <w:p w14:paraId="3ACE361F" w14:textId="77777777" w:rsidR="00A36C80" w:rsidRDefault="00A36C80">
            <w:pPr>
              <w:pStyle w:val="NoParagraphStyle"/>
              <w:spacing w:line="240" w:lineRule="auto"/>
              <w:textAlignment w:val="auto"/>
              <w:rPr>
                <w:color w:val="auto"/>
                <w:lang w:val="en-AU"/>
              </w:rPr>
            </w:pPr>
          </w:p>
        </w:tc>
        <w:tc>
          <w:tcPr>
            <w:tcW w:w="1114" w:type="dxa"/>
            <w:tcBorders>
              <w:bottom w:val="single" w:sz="4" w:space="0" w:color="auto"/>
            </w:tcBorders>
          </w:tcPr>
          <w:p w14:paraId="13FF1935" w14:textId="77777777" w:rsidR="00A36C80" w:rsidRDefault="00A36C80">
            <w:pPr>
              <w:pStyle w:val="NoParagraphStyle"/>
              <w:spacing w:line="240" w:lineRule="auto"/>
              <w:textAlignment w:val="auto"/>
              <w:rPr>
                <w:color w:val="auto"/>
                <w:lang w:val="en-AU"/>
              </w:rPr>
            </w:pPr>
          </w:p>
        </w:tc>
        <w:tc>
          <w:tcPr>
            <w:tcW w:w="1354" w:type="dxa"/>
            <w:tcBorders>
              <w:bottom w:val="single" w:sz="4" w:space="0" w:color="auto"/>
            </w:tcBorders>
          </w:tcPr>
          <w:p w14:paraId="3C76C6D8" w14:textId="77777777" w:rsidR="00A36C80" w:rsidRDefault="00A36C80">
            <w:pPr>
              <w:pStyle w:val="NoParagraphStyle"/>
              <w:spacing w:line="240" w:lineRule="auto"/>
              <w:textAlignment w:val="auto"/>
              <w:rPr>
                <w:color w:val="auto"/>
                <w:lang w:val="en-AU"/>
              </w:rPr>
            </w:pPr>
          </w:p>
        </w:tc>
      </w:tr>
      <w:tr w:rsidR="000014C9" w14:paraId="1335544B" w14:textId="77777777">
        <w:trPr>
          <w:trHeight w:val="60"/>
        </w:trPr>
        <w:tc>
          <w:tcPr>
            <w:tcW w:w="3828" w:type="dxa"/>
          </w:tcPr>
          <w:p w14:paraId="11D2D291" w14:textId="77777777" w:rsidR="00A36C80" w:rsidRDefault="00A36C80">
            <w:pPr>
              <w:pStyle w:val="FSInsertheretext"/>
              <w:keepNext/>
              <w:keepLines/>
              <w:rPr>
                <w:color w:val="auto"/>
              </w:rPr>
            </w:pPr>
            <w:r>
              <w:rPr>
                <w:b/>
                <w:bCs/>
                <w:i w:val="0"/>
                <w:iCs w:val="0"/>
                <w:color w:val="auto"/>
                <w:sz w:val="20"/>
                <w:szCs w:val="20"/>
              </w:rPr>
              <w:t>Total investment in shares</w:t>
            </w:r>
          </w:p>
        </w:tc>
        <w:tc>
          <w:tcPr>
            <w:tcW w:w="1087" w:type="dxa"/>
            <w:tcBorders>
              <w:top w:val="single" w:sz="4" w:space="0" w:color="auto"/>
              <w:bottom w:val="single" w:sz="4" w:space="0" w:color="auto"/>
            </w:tcBorders>
          </w:tcPr>
          <w:p w14:paraId="5FE4C7BC" w14:textId="77777777" w:rsidR="00A36C80" w:rsidRDefault="00A36C80">
            <w:pPr>
              <w:pStyle w:val="NoParagraphStyle"/>
              <w:spacing w:line="240" w:lineRule="auto"/>
              <w:textAlignment w:val="auto"/>
              <w:rPr>
                <w:color w:val="auto"/>
                <w:lang w:val="en-AU"/>
              </w:rPr>
            </w:pPr>
          </w:p>
        </w:tc>
        <w:tc>
          <w:tcPr>
            <w:tcW w:w="1073" w:type="dxa"/>
            <w:tcBorders>
              <w:top w:val="single" w:sz="4" w:space="0" w:color="auto"/>
              <w:bottom w:val="single" w:sz="4" w:space="0" w:color="auto"/>
            </w:tcBorders>
          </w:tcPr>
          <w:p w14:paraId="66CF66F0" w14:textId="77777777" w:rsidR="00A36C80" w:rsidRDefault="00A36C80">
            <w:pPr>
              <w:pStyle w:val="NoParagraphStyle"/>
              <w:spacing w:line="240" w:lineRule="auto"/>
              <w:textAlignment w:val="auto"/>
              <w:rPr>
                <w:color w:val="auto"/>
                <w:lang w:val="en-AU"/>
              </w:rPr>
            </w:pPr>
          </w:p>
        </w:tc>
        <w:tc>
          <w:tcPr>
            <w:tcW w:w="1114" w:type="dxa"/>
            <w:tcBorders>
              <w:top w:val="single" w:sz="4" w:space="0" w:color="auto"/>
              <w:bottom w:val="single" w:sz="4" w:space="0" w:color="auto"/>
            </w:tcBorders>
          </w:tcPr>
          <w:p w14:paraId="3DACF7C1" w14:textId="77777777" w:rsidR="00A36C80" w:rsidRDefault="00A36C80">
            <w:pPr>
              <w:pStyle w:val="NoParagraphStyle"/>
              <w:spacing w:line="240" w:lineRule="auto"/>
              <w:textAlignment w:val="auto"/>
              <w:rPr>
                <w:color w:val="auto"/>
                <w:lang w:val="en-AU"/>
              </w:rPr>
            </w:pPr>
          </w:p>
        </w:tc>
        <w:tc>
          <w:tcPr>
            <w:tcW w:w="1354" w:type="dxa"/>
            <w:tcBorders>
              <w:top w:val="single" w:sz="4" w:space="0" w:color="auto"/>
              <w:bottom w:val="single" w:sz="4" w:space="0" w:color="auto"/>
            </w:tcBorders>
          </w:tcPr>
          <w:p w14:paraId="2FA9768A" w14:textId="77777777" w:rsidR="00A36C80" w:rsidRDefault="00A36C80">
            <w:pPr>
              <w:pStyle w:val="NoParagraphStyle"/>
              <w:spacing w:line="240" w:lineRule="auto"/>
              <w:textAlignment w:val="auto"/>
              <w:rPr>
                <w:color w:val="auto"/>
                <w:lang w:val="en-AU"/>
              </w:rPr>
            </w:pPr>
          </w:p>
        </w:tc>
      </w:tr>
    </w:tbl>
    <w:p w14:paraId="7FEF71A5" w14:textId="77777777" w:rsidR="00A36C80" w:rsidRDefault="00A36C80">
      <w:pPr>
        <w:pStyle w:val="FSInsertheretext"/>
      </w:pPr>
    </w:p>
    <w:p w14:paraId="1FE7D42F" w14:textId="4D1BD868" w:rsidR="00A36C80" w:rsidRDefault="00A36C80">
      <w:pPr>
        <w:pStyle w:val="FSBodytext"/>
        <w:rPr>
          <w:rStyle w:val="FSInserthere"/>
        </w:rPr>
      </w:pPr>
      <w:r>
        <w:t>No investments were disposed of during 202</w:t>
      </w:r>
      <w:r w:rsidR="001444E8">
        <w:t>6</w:t>
      </w:r>
      <w:r>
        <w:t xml:space="preserve">, and there were no transfers of any cumulative gain or loss within equity relating to these investments. </w:t>
      </w:r>
      <w:r>
        <w:rPr>
          <w:rStyle w:val="FSInserthere"/>
        </w:rPr>
        <w:t xml:space="preserve">&lt;Amend accordingly if there is any transfer including the reason for such transfers.&gt; </w:t>
      </w:r>
    </w:p>
    <w:p w14:paraId="1BC3D1B0" w14:textId="77777777" w:rsidR="00A36C80" w:rsidRDefault="00A36C80">
      <w:pPr>
        <w:pStyle w:val="FSInsertheretext"/>
      </w:pPr>
      <w:r>
        <w:t>&lt;Agency must also disclose significant judgements and assumptions made in instances where the agency determines that significant influence does not exist, even though more than 20% of the voting rights are held&gt;</w:t>
      </w:r>
    </w:p>
    <w:p w14:paraId="425012C5" w14:textId="605A36D3" w:rsidR="00A36C80" w:rsidRDefault="001F2E4B" w:rsidP="00DC3570">
      <w:pPr>
        <w:pStyle w:val="FSHeading1-number"/>
      </w:pPr>
      <w:r>
        <w:br w:type="page"/>
      </w:r>
      <w:r w:rsidR="00A36C80">
        <w:t>Other financial assets</w:t>
      </w:r>
    </w:p>
    <w:tbl>
      <w:tblPr>
        <w:tblW w:w="0" w:type="auto"/>
        <w:tblLayout w:type="fixed"/>
        <w:tblLook w:val="0000" w:firstRow="0" w:lastRow="0" w:firstColumn="0" w:lastColumn="0" w:noHBand="0" w:noVBand="0"/>
      </w:tblPr>
      <w:tblGrid>
        <w:gridCol w:w="5920"/>
        <w:gridCol w:w="1493"/>
        <w:gridCol w:w="1512"/>
      </w:tblGrid>
      <w:tr w:rsidR="000014C9" w14:paraId="7DFD68A3" w14:textId="77777777" w:rsidTr="00234FE4">
        <w:trPr>
          <w:trHeight w:val="255"/>
        </w:trPr>
        <w:tc>
          <w:tcPr>
            <w:tcW w:w="5920" w:type="dxa"/>
          </w:tcPr>
          <w:p w14:paraId="14ECF47F" w14:textId="77777777" w:rsidR="00A36C80" w:rsidRDefault="00A36C80">
            <w:pPr>
              <w:pStyle w:val="NoParagraphStyle"/>
              <w:spacing w:line="240" w:lineRule="auto"/>
              <w:textAlignment w:val="auto"/>
              <w:rPr>
                <w:color w:val="auto"/>
                <w:lang w:val="en-AU"/>
              </w:rPr>
            </w:pPr>
          </w:p>
        </w:tc>
        <w:tc>
          <w:tcPr>
            <w:tcW w:w="1493" w:type="dxa"/>
            <w:tcBorders>
              <w:bottom w:val="single" w:sz="4" w:space="0" w:color="auto"/>
            </w:tcBorders>
          </w:tcPr>
          <w:p w14:paraId="616C7950" w14:textId="4049FB67" w:rsidR="00A36C80" w:rsidRDefault="00A36C80">
            <w:pPr>
              <w:pStyle w:val="FSInsertheretext"/>
              <w:jc w:val="center"/>
              <w:rPr>
                <w:color w:val="auto"/>
              </w:rPr>
            </w:pPr>
            <w:r>
              <w:rPr>
                <w:i w:val="0"/>
                <w:iCs w:val="0"/>
                <w:color w:val="auto"/>
                <w:sz w:val="20"/>
                <w:szCs w:val="20"/>
              </w:rPr>
              <w:t>202</w:t>
            </w:r>
            <w:r w:rsidR="001444E8">
              <w:rPr>
                <w:i w:val="0"/>
                <w:iCs w:val="0"/>
                <w:color w:val="auto"/>
                <w:sz w:val="20"/>
                <w:szCs w:val="20"/>
              </w:rPr>
              <w:t>6</w:t>
            </w:r>
          </w:p>
        </w:tc>
        <w:tc>
          <w:tcPr>
            <w:tcW w:w="1512" w:type="dxa"/>
            <w:tcBorders>
              <w:bottom w:val="single" w:sz="4" w:space="0" w:color="auto"/>
            </w:tcBorders>
          </w:tcPr>
          <w:p w14:paraId="1976CF5A" w14:textId="713E6E4A" w:rsidR="00A36C80" w:rsidRDefault="00A36C80">
            <w:pPr>
              <w:pStyle w:val="FSInsertheretext"/>
              <w:jc w:val="center"/>
              <w:rPr>
                <w:color w:val="auto"/>
              </w:rPr>
            </w:pPr>
            <w:r>
              <w:rPr>
                <w:i w:val="0"/>
                <w:iCs w:val="0"/>
                <w:color w:val="auto"/>
                <w:sz w:val="20"/>
                <w:szCs w:val="20"/>
              </w:rPr>
              <w:t>202</w:t>
            </w:r>
            <w:r w:rsidR="001444E8">
              <w:rPr>
                <w:i w:val="0"/>
                <w:iCs w:val="0"/>
                <w:color w:val="auto"/>
                <w:sz w:val="20"/>
                <w:szCs w:val="20"/>
              </w:rPr>
              <w:t>5</w:t>
            </w:r>
          </w:p>
        </w:tc>
      </w:tr>
      <w:tr w:rsidR="000014C9" w14:paraId="5CBFAD51" w14:textId="77777777" w:rsidTr="00234FE4">
        <w:trPr>
          <w:trHeight w:val="322"/>
        </w:trPr>
        <w:tc>
          <w:tcPr>
            <w:tcW w:w="5920" w:type="dxa"/>
          </w:tcPr>
          <w:p w14:paraId="7DA43736" w14:textId="77777777" w:rsidR="00A36C80" w:rsidRDefault="00A36C80">
            <w:pPr>
              <w:pStyle w:val="NoParagraphStyle"/>
              <w:spacing w:line="240" w:lineRule="auto"/>
              <w:textAlignment w:val="auto"/>
              <w:rPr>
                <w:color w:val="auto"/>
                <w:lang w:val="en-AU"/>
              </w:rPr>
            </w:pPr>
          </w:p>
        </w:tc>
        <w:tc>
          <w:tcPr>
            <w:tcW w:w="1493" w:type="dxa"/>
            <w:tcBorders>
              <w:top w:val="single" w:sz="4" w:space="0" w:color="auto"/>
            </w:tcBorders>
          </w:tcPr>
          <w:p w14:paraId="1FE71884" w14:textId="77777777" w:rsidR="00A36C80" w:rsidRDefault="00A36C80">
            <w:pPr>
              <w:pStyle w:val="FSInsertheretext"/>
              <w:jc w:val="center"/>
              <w:rPr>
                <w:color w:val="auto"/>
              </w:rPr>
            </w:pPr>
            <w:r>
              <w:rPr>
                <w:i w:val="0"/>
                <w:iCs w:val="0"/>
                <w:color w:val="auto"/>
                <w:sz w:val="20"/>
                <w:szCs w:val="20"/>
              </w:rPr>
              <w:t>$000</w:t>
            </w:r>
          </w:p>
        </w:tc>
        <w:tc>
          <w:tcPr>
            <w:tcW w:w="1512" w:type="dxa"/>
            <w:tcBorders>
              <w:top w:val="single" w:sz="4" w:space="0" w:color="auto"/>
            </w:tcBorders>
          </w:tcPr>
          <w:p w14:paraId="7FA44A34" w14:textId="77777777" w:rsidR="00A36C80" w:rsidRDefault="00A36C80">
            <w:pPr>
              <w:pStyle w:val="FSInsertheretext"/>
              <w:jc w:val="center"/>
              <w:rPr>
                <w:color w:val="auto"/>
              </w:rPr>
            </w:pPr>
            <w:r>
              <w:rPr>
                <w:i w:val="0"/>
                <w:iCs w:val="0"/>
                <w:color w:val="auto"/>
                <w:sz w:val="20"/>
                <w:szCs w:val="20"/>
              </w:rPr>
              <w:t>$000</w:t>
            </w:r>
          </w:p>
        </w:tc>
      </w:tr>
      <w:tr w:rsidR="00734EB6" w14:paraId="00F06DCF" w14:textId="77777777" w:rsidTr="00234FE4">
        <w:trPr>
          <w:trHeight w:val="255"/>
        </w:trPr>
        <w:tc>
          <w:tcPr>
            <w:tcW w:w="5920" w:type="dxa"/>
          </w:tcPr>
          <w:p w14:paraId="4068E327" w14:textId="77777777" w:rsidR="00A36C80" w:rsidRDefault="00A36C80">
            <w:pPr>
              <w:pStyle w:val="FSInsertheretext"/>
              <w:rPr>
                <w:color w:val="auto"/>
              </w:rPr>
            </w:pPr>
            <w:r>
              <w:rPr>
                <w:b/>
                <w:bCs/>
                <w:i w:val="0"/>
                <w:iCs w:val="0"/>
                <w:color w:val="auto"/>
                <w:sz w:val="20"/>
                <w:szCs w:val="20"/>
              </w:rPr>
              <w:t>Current</w:t>
            </w:r>
          </w:p>
        </w:tc>
        <w:tc>
          <w:tcPr>
            <w:tcW w:w="1493" w:type="dxa"/>
          </w:tcPr>
          <w:p w14:paraId="12DF2A22" w14:textId="77777777" w:rsidR="00A36C80" w:rsidRDefault="00A36C80">
            <w:pPr>
              <w:pStyle w:val="NoParagraphStyle"/>
              <w:spacing w:line="240" w:lineRule="auto"/>
              <w:textAlignment w:val="auto"/>
              <w:rPr>
                <w:color w:val="auto"/>
                <w:lang w:val="en-AU"/>
              </w:rPr>
            </w:pPr>
          </w:p>
        </w:tc>
        <w:tc>
          <w:tcPr>
            <w:tcW w:w="1512" w:type="dxa"/>
          </w:tcPr>
          <w:p w14:paraId="16602176" w14:textId="77777777" w:rsidR="00A36C80" w:rsidRDefault="00A36C80">
            <w:pPr>
              <w:pStyle w:val="NoParagraphStyle"/>
              <w:spacing w:line="240" w:lineRule="auto"/>
              <w:textAlignment w:val="auto"/>
              <w:rPr>
                <w:color w:val="auto"/>
                <w:lang w:val="en-AU"/>
              </w:rPr>
            </w:pPr>
          </w:p>
        </w:tc>
      </w:tr>
      <w:tr w:rsidR="00734EB6" w14:paraId="72EA27E7" w14:textId="77777777" w:rsidTr="00234FE4">
        <w:trPr>
          <w:trHeight w:val="255"/>
        </w:trPr>
        <w:tc>
          <w:tcPr>
            <w:tcW w:w="5920" w:type="dxa"/>
          </w:tcPr>
          <w:p w14:paraId="22B14BAF" w14:textId="77777777" w:rsidR="00A36C80" w:rsidRDefault="00A36C80">
            <w:pPr>
              <w:pStyle w:val="FSInsertheretext"/>
              <w:rPr>
                <w:color w:val="auto"/>
              </w:rPr>
            </w:pPr>
            <w:r>
              <w:rPr>
                <w:i w:val="0"/>
                <w:iCs w:val="0"/>
                <w:color w:val="auto"/>
                <w:sz w:val="20"/>
                <w:szCs w:val="20"/>
              </w:rPr>
              <w:t>Lease receivables</w:t>
            </w:r>
          </w:p>
        </w:tc>
        <w:tc>
          <w:tcPr>
            <w:tcW w:w="1493" w:type="dxa"/>
          </w:tcPr>
          <w:p w14:paraId="06B135DF" w14:textId="77777777" w:rsidR="00A36C80" w:rsidRDefault="00A36C80">
            <w:pPr>
              <w:pStyle w:val="NoParagraphStyle"/>
              <w:spacing w:line="240" w:lineRule="auto"/>
              <w:textAlignment w:val="auto"/>
              <w:rPr>
                <w:color w:val="auto"/>
                <w:lang w:val="en-AU"/>
              </w:rPr>
            </w:pPr>
          </w:p>
        </w:tc>
        <w:tc>
          <w:tcPr>
            <w:tcW w:w="1512" w:type="dxa"/>
          </w:tcPr>
          <w:p w14:paraId="576C5AF4" w14:textId="77777777" w:rsidR="00A36C80" w:rsidRDefault="00A36C80">
            <w:pPr>
              <w:pStyle w:val="NoParagraphStyle"/>
              <w:spacing w:line="240" w:lineRule="auto"/>
              <w:textAlignment w:val="auto"/>
              <w:rPr>
                <w:color w:val="auto"/>
                <w:lang w:val="en-AU"/>
              </w:rPr>
            </w:pPr>
          </w:p>
        </w:tc>
      </w:tr>
      <w:tr w:rsidR="000014C9" w14:paraId="28F52FCA" w14:textId="77777777" w:rsidTr="00234FE4">
        <w:trPr>
          <w:trHeight w:val="255"/>
        </w:trPr>
        <w:tc>
          <w:tcPr>
            <w:tcW w:w="5920" w:type="dxa"/>
          </w:tcPr>
          <w:p w14:paraId="1C09C899" w14:textId="77777777" w:rsidR="00A36C80" w:rsidRDefault="00A36C80">
            <w:pPr>
              <w:pStyle w:val="FSInsertheretext"/>
              <w:rPr>
                <w:color w:val="auto"/>
              </w:rPr>
            </w:pPr>
            <w:r>
              <w:rPr>
                <w:i w:val="0"/>
                <w:iCs w:val="0"/>
                <w:color w:val="auto"/>
                <w:sz w:val="20"/>
                <w:szCs w:val="20"/>
              </w:rPr>
              <w:t>Others</w:t>
            </w:r>
          </w:p>
        </w:tc>
        <w:tc>
          <w:tcPr>
            <w:tcW w:w="1493" w:type="dxa"/>
            <w:tcBorders>
              <w:bottom w:val="single" w:sz="4" w:space="0" w:color="auto"/>
            </w:tcBorders>
          </w:tcPr>
          <w:p w14:paraId="3E615CD7" w14:textId="77777777" w:rsidR="00A36C80" w:rsidRDefault="00A36C80">
            <w:pPr>
              <w:pStyle w:val="NoParagraphStyle"/>
              <w:spacing w:line="240" w:lineRule="auto"/>
              <w:textAlignment w:val="auto"/>
              <w:rPr>
                <w:color w:val="auto"/>
                <w:lang w:val="en-AU"/>
              </w:rPr>
            </w:pPr>
          </w:p>
        </w:tc>
        <w:tc>
          <w:tcPr>
            <w:tcW w:w="1512" w:type="dxa"/>
            <w:tcBorders>
              <w:bottom w:val="single" w:sz="4" w:space="0" w:color="auto"/>
            </w:tcBorders>
          </w:tcPr>
          <w:p w14:paraId="383373FB" w14:textId="77777777" w:rsidR="00A36C80" w:rsidRDefault="00A36C80">
            <w:pPr>
              <w:pStyle w:val="NoParagraphStyle"/>
              <w:spacing w:line="240" w:lineRule="auto"/>
              <w:textAlignment w:val="auto"/>
              <w:rPr>
                <w:color w:val="auto"/>
                <w:lang w:val="en-AU"/>
              </w:rPr>
            </w:pPr>
          </w:p>
        </w:tc>
      </w:tr>
      <w:tr w:rsidR="000014C9" w14:paraId="51BF489C" w14:textId="77777777" w:rsidTr="00234FE4">
        <w:trPr>
          <w:trHeight w:val="88"/>
        </w:trPr>
        <w:tc>
          <w:tcPr>
            <w:tcW w:w="5920" w:type="dxa"/>
          </w:tcPr>
          <w:p w14:paraId="54212056" w14:textId="77777777" w:rsidR="00A36C80" w:rsidRDefault="00A36C80">
            <w:pPr>
              <w:pStyle w:val="NoParagraphStyle"/>
              <w:spacing w:line="240" w:lineRule="auto"/>
              <w:textAlignment w:val="auto"/>
              <w:rPr>
                <w:color w:val="auto"/>
                <w:lang w:val="en-AU"/>
              </w:rPr>
            </w:pPr>
          </w:p>
        </w:tc>
        <w:tc>
          <w:tcPr>
            <w:tcW w:w="1493" w:type="dxa"/>
            <w:tcBorders>
              <w:top w:val="single" w:sz="4" w:space="0" w:color="auto"/>
              <w:bottom w:val="single" w:sz="4" w:space="0" w:color="auto"/>
            </w:tcBorders>
          </w:tcPr>
          <w:p w14:paraId="15E2597D" w14:textId="77777777" w:rsidR="00A36C80" w:rsidRDefault="00A36C80">
            <w:pPr>
              <w:pStyle w:val="NoParagraphStyle"/>
              <w:spacing w:line="240" w:lineRule="auto"/>
              <w:textAlignment w:val="auto"/>
              <w:rPr>
                <w:color w:val="auto"/>
                <w:lang w:val="en-AU"/>
              </w:rPr>
            </w:pPr>
          </w:p>
        </w:tc>
        <w:tc>
          <w:tcPr>
            <w:tcW w:w="1512" w:type="dxa"/>
            <w:tcBorders>
              <w:top w:val="single" w:sz="4" w:space="0" w:color="auto"/>
              <w:bottom w:val="single" w:sz="4" w:space="0" w:color="auto"/>
            </w:tcBorders>
          </w:tcPr>
          <w:p w14:paraId="278FC683" w14:textId="77777777" w:rsidR="00A36C80" w:rsidRDefault="00A36C80">
            <w:pPr>
              <w:pStyle w:val="NoParagraphStyle"/>
              <w:spacing w:line="240" w:lineRule="auto"/>
              <w:textAlignment w:val="auto"/>
              <w:rPr>
                <w:color w:val="auto"/>
                <w:lang w:val="en-AU"/>
              </w:rPr>
            </w:pPr>
          </w:p>
        </w:tc>
      </w:tr>
      <w:tr w:rsidR="000014C9" w14:paraId="3E942808" w14:textId="77777777" w:rsidTr="00234FE4">
        <w:trPr>
          <w:trHeight w:val="255"/>
        </w:trPr>
        <w:tc>
          <w:tcPr>
            <w:tcW w:w="5920" w:type="dxa"/>
          </w:tcPr>
          <w:p w14:paraId="32516B47" w14:textId="77777777" w:rsidR="00A36C80" w:rsidRDefault="00A36C80">
            <w:pPr>
              <w:pStyle w:val="FSInsertheretext"/>
              <w:rPr>
                <w:color w:val="auto"/>
              </w:rPr>
            </w:pPr>
            <w:proofErr w:type="spellStart"/>
            <w:proofErr w:type="gramStart"/>
            <w:r>
              <w:rPr>
                <w:b/>
                <w:bCs/>
                <w:i w:val="0"/>
                <w:iCs w:val="0"/>
                <w:color w:val="auto"/>
                <w:sz w:val="20"/>
                <w:szCs w:val="20"/>
              </w:rPr>
              <w:t>Non current</w:t>
            </w:r>
            <w:proofErr w:type="spellEnd"/>
            <w:proofErr w:type="gramEnd"/>
          </w:p>
        </w:tc>
        <w:tc>
          <w:tcPr>
            <w:tcW w:w="1493" w:type="dxa"/>
            <w:tcBorders>
              <w:top w:val="single" w:sz="4" w:space="0" w:color="auto"/>
            </w:tcBorders>
          </w:tcPr>
          <w:p w14:paraId="788D5E21" w14:textId="77777777" w:rsidR="00A36C80" w:rsidRDefault="00A36C80">
            <w:pPr>
              <w:pStyle w:val="NoParagraphStyle"/>
              <w:spacing w:line="240" w:lineRule="auto"/>
              <w:textAlignment w:val="auto"/>
              <w:rPr>
                <w:color w:val="auto"/>
                <w:lang w:val="en-AU"/>
              </w:rPr>
            </w:pPr>
          </w:p>
        </w:tc>
        <w:tc>
          <w:tcPr>
            <w:tcW w:w="1512" w:type="dxa"/>
            <w:tcBorders>
              <w:top w:val="single" w:sz="4" w:space="0" w:color="auto"/>
            </w:tcBorders>
          </w:tcPr>
          <w:p w14:paraId="626101EF" w14:textId="77777777" w:rsidR="00A36C80" w:rsidRDefault="00A36C80">
            <w:pPr>
              <w:pStyle w:val="NoParagraphStyle"/>
              <w:spacing w:line="240" w:lineRule="auto"/>
              <w:textAlignment w:val="auto"/>
              <w:rPr>
                <w:color w:val="auto"/>
                <w:lang w:val="en-AU"/>
              </w:rPr>
            </w:pPr>
          </w:p>
        </w:tc>
      </w:tr>
      <w:tr w:rsidR="00734EB6" w14:paraId="2FEF65E5" w14:textId="77777777" w:rsidTr="00234FE4">
        <w:trPr>
          <w:trHeight w:val="255"/>
        </w:trPr>
        <w:tc>
          <w:tcPr>
            <w:tcW w:w="5920" w:type="dxa"/>
          </w:tcPr>
          <w:p w14:paraId="54D09E8F" w14:textId="77777777" w:rsidR="00A36C80" w:rsidRDefault="00A36C80">
            <w:pPr>
              <w:pStyle w:val="FSInsertheretext"/>
              <w:rPr>
                <w:color w:val="auto"/>
              </w:rPr>
            </w:pPr>
            <w:r>
              <w:rPr>
                <w:i w:val="0"/>
                <w:iCs w:val="0"/>
                <w:color w:val="auto"/>
                <w:sz w:val="20"/>
                <w:szCs w:val="20"/>
              </w:rPr>
              <w:t>Lease receivables</w:t>
            </w:r>
          </w:p>
        </w:tc>
        <w:tc>
          <w:tcPr>
            <w:tcW w:w="1493" w:type="dxa"/>
          </w:tcPr>
          <w:p w14:paraId="625FC41D" w14:textId="77777777" w:rsidR="00A36C80" w:rsidRDefault="00A36C80">
            <w:pPr>
              <w:pStyle w:val="NoParagraphStyle"/>
              <w:spacing w:line="240" w:lineRule="auto"/>
              <w:textAlignment w:val="auto"/>
              <w:rPr>
                <w:color w:val="auto"/>
                <w:lang w:val="en-AU"/>
              </w:rPr>
            </w:pPr>
          </w:p>
        </w:tc>
        <w:tc>
          <w:tcPr>
            <w:tcW w:w="1512" w:type="dxa"/>
          </w:tcPr>
          <w:p w14:paraId="0EF38985" w14:textId="77777777" w:rsidR="00A36C80" w:rsidRDefault="00A36C80">
            <w:pPr>
              <w:pStyle w:val="NoParagraphStyle"/>
              <w:spacing w:line="240" w:lineRule="auto"/>
              <w:textAlignment w:val="auto"/>
              <w:rPr>
                <w:color w:val="auto"/>
                <w:lang w:val="en-AU"/>
              </w:rPr>
            </w:pPr>
          </w:p>
        </w:tc>
      </w:tr>
      <w:tr w:rsidR="000014C9" w14:paraId="0C78CF01" w14:textId="77777777" w:rsidTr="00234FE4">
        <w:trPr>
          <w:trHeight w:val="255"/>
        </w:trPr>
        <w:tc>
          <w:tcPr>
            <w:tcW w:w="5920" w:type="dxa"/>
          </w:tcPr>
          <w:p w14:paraId="0E24CCF9" w14:textId="77777777" w:rsidR="00A36C80" w:rsidRDefault="00A36C80">
            <w:pPr>
              <w:pStyle w:val="FSInsertheretext"/>
              <w:rPr>
                <w:color w:val="auto"/>
              </w:rPr>
            </w:pPr>
            <w:r>
              <w:rPr>
                <w:i w:val="0"/>
                <w:iCs w:val="0"/>
                <w:color w:val="auto"/>
                <w:sz w:val="20"/>
                <w:szCs w:val="20"/>
              </w:rPr>
              <w:t>Others</w:t>
            </w:r>
          </w:p>
        </w:tc>
        <w:tc>
          <w:tcPr>
            <w:tcW w:w="1493" w:type="dxa"/>
            <w:tcBorders>
              <w:bottom w:val="single" w:sz="4" w:space="0" w:color="auto"/>
            </w:tcBorders>
          </w:tcPr>
          <w:p w14:paraId="34D82A93" w14:textId="77777777" w:rsidR="00A36C80" w:rsidRDefault="00A36C80">
            <w:pPr>
              <w:pStyle w:val="FSInsertheretext"/>
              <w:jc w:val="right"/>
              <w:rPr>
                <w:color w:val="auto"/>
              </w:rPr>
            </w:pPr>
            <w:r>
              <w:rPr>
                <w:color w:val="auto"/>
                <w:sz w:val="20"/>
                <w:szCs w:val="20"/>
                <w:rtl/>
                <w:lang w:bidi="ar-YE"/>
              </w:rPr>
              <w:t> </w:t>
            </w:r>
          </w:p>
        </w:tc>
        <w:tc>
          <w:tcPr>
            <w:tcW w:w="1512" w:type="dxa"/>
            <w:tcBorders>
              <w:bottom w:val="single" w:sz="4" w:space="0" w:color="auto"/>
            </w:tcBorders>
          </w:tcPr>
          <w:p w14:paraId="63E61321" w14:textId="77777777" w:rsidR="00A36C80" w:rsidRDefault="00A36C80">
            <w:pPr>
              <w:pStyle w:val="FSInsertheretext"/>
              <w:jc w:val="right"/>
              <w:rPr>
                <w:color w:val="auto"/>
              </w:rPr>
            </w:pPr>
            <w:r>
              <w:rPr>
                <w:color w:val="auto"/>
                <w:sz w:val="20"/>
                <w:szCs w:val="20"/>
                <w:rtl/>
                <w:lang w:bidi="ar-YE"/>
              </w:rPr>
              <w:t> </w:t>
            </w:r>
          </w:p>
        </w:tc>
      </w:tr>
      <w:tr w:rsidR="000014C9" w14:paraId="3F8DEC85" w14:textId="77777777" w:rsidTr="00234FE4">
        <w:trPr>
          <w:trHeight w:val="270"/>
        </w:trPr>
        <w:tc>
          <w:tcPr>
            <w:tcW w:w="5920" w:type="dxa"/>
          </w:tcPr>
          <w:p w14:paraId="11AA1010" w14:textId="77777777" w:rsidR="00A36C80" w:rsidRDefault="00A36C80">
            <w:pPr>
              <w:pStyle w:val="NoParagraphStyle"/>
              <w:spacing w:line="240" w:lineRule="auto"/>
              <w:textAlignment w:val="auto"/>
              <w:rPr>
                <w:color w:val="auto"/>
                <w:lang w:val="en-AU"/>
              </w:rPr>
            </w:pPr>
          </w:p>
        </w:tc>
        <w:tc>
          <w:tcPr>
            <w:tcW w:w="1493" w:type="dxa"/>
            <w:tcBorders>
              <w:top w:val="single" w:sz="4" w:space="0" w:color="auto"/>
              <w:bottom w:val="single" w:sz="4" w:space="0" w:color="auto"/>
            </w:tcBorders>
          </w:tcPr>
          <w:p w14:paraId="44370037" w14:textId="77777777" w:rsidR="00A36C80" w:rsidRDefault="00A36C80">
            <w:pPr>
              <w:pStyle w:val="NoParagraphStyle"/>
              <w:spacing w:line="240" w:lineRule="auto"/>
              <w:textAlignment w:val="auto"/>
              <w:rPr>
                <w:color w:val="auto"/>
                <w:lang w:val="en-AU"/>
              </w:rPr>
            </w:pPr>
          </w:p>
        </w:tc>
        <w:tc>
          <w:tcPr>
            <w:tcW w:w="1512" w:type="dxa"/>
            <w:tcBorders>
              <w:top w:val="single" w:sz="4" w:space="0" w:color="auto"/>
              <w:bottom w:val="single" w:sz="4" w:space="0" w:color="auto"/>
            </w:tcBorders>
          </w:tcPr>
          <w:p w14:paraId="0D1025FC" w14:textId="77777777" w:rsidR="00A36C80" w:rsidRDefault="00A36C80">
            <w:pPr>
              <w:pStyle w:val="NoParagraphStyle"/>
              <w:spacing w:line="240" w:lineRule="auto"/>
              <w:textAlignment w:val="auto"/>
              <w:rPr>
                <w:color w:val="auto"/>
                <w:lang w:val="en-AU"/>
              </w:rPr>
            </w:pPr>
          </w:p>
        </w:tc>
      </w:tr>
      <w:tr w:rsidR="000014C9" w14:paraId="3CFB9FBD" w14:textId="77777777" w:rsidTr="00234FE4">
        <w:trPr>
          <w:trHeight w:val="270"/>
        </w:trPr>
        <w:tc>
          <w:tcPr>
            <w:tcW w:w="5920" w:type="dxa"/>
          </w:tcPr>
          <w:p w14:paraId="42B77818" w14:textId="77777777" w:rsidR="00A36C80" w:rsidRDefault="00A36C80">
            <w:pPr>
              <w:pStyle w:val="FSInsertheretext"/>
              <w:rPr>
                <w:color w:val="auto"/>
              </w:rPr>
            </w:pPr>
            <w:r>
              <w:rPr>
                <w:b/>
                <w:bCs/>
                <w:i w:val="0"/>
                <w:iCs w:val="0"/>
                <w:color w:val="auto"/>
                <w:sz w:val="20"/>
                <w:szCs w:val="20"/>
              </w:rPr>
              <w:t>Total other financial assets</w:t>
            </w:r>
          </w:p>
        </w:tc>
        <w:tc>
          <w:tcPr>
            <w:tcW w:w="1493" w:type="dxa"/>
            <w:tcBorders>
              <w:top w:val="single" w:sz="4" w:space="0" w:color="auto"/>
              <w:bottom w:val="single" w:sz="4" w:space="0" w:color="auto"/>
            </w:tcBorders>
          </w:tcPr>
          <w:p w14:paraId="1386F907" w14:textId="77777777" w:rsidR="00A36C80" w:rsidRDefault="00A36C80">
            <w:pPr>
              <w:pStyle w:val="FSInsertheretext"/>
              <w:jc w:val="right"/>
              <w:rPr>
                <w:color w:val="auto"/>
              </w:rPr>
            </w:pPr>
            <w:r>
              <w:rPr>
                <w:b/>
                <w:bCs/>
                <w:i w:val="0"/>
                <w:iCs w:val="0"/>
                <w:color w:val="auto"/>
                <w:sz w:val="20"/>
                <w:szCs w:val="20"/>
                <w:rtl/>
                <w:lang w:bidi="ar-YE"/>
              </w:rPr>
              <w:t> </w:t>
            </w:r>
          </w:p>
        </w:tc>
        <w:tc>
          <w:tcPr>
            <w:tcW w:w="1512" w:type="dxa"/>
            <w:tcBorders>
              <w:top w:val="single" w:sz="4" w:space="0" w:color="auto"/>
              <w:bottom w:val="single" w:sz="4" w:space="0" w:color="auto"/>
            </w:tcBorders>
          </w:tcPr>
          <w:p w14:paraId="3C0C3FE2" w14:textId="77777777" w:rsidR="00A36C80" w:rsidRDefault="00A36C80">
            <w:pPr>
              <w:pStyle w:val="FSInsertheretext"/>
              <w:jc w:val="right"/>
              <w:rPr>
                <w:color w:val="auto"/>
              </w:rPr>
            </w:pPr>
            <w:r>
              <w:rPr>
                <w:b/>
                <w:bCs/>
                <w:i w:val="0"/>
                <w:iCs w:val="0"/>
                <w:color w:val="auto"/>
                <w:sz w:val="20"/>
                <w:szCs w:val="20"/>
                <w:rtl/>
                <w:lang w:bidi="ar-YE"/>
              </w:rPr>
              <w:t> </w:t>
            </w:r>
          </w:p>
        </w:tc>
      </w:tr>
    </w:tbl>
    <w:p w14:paraId="32721C35" w14:textId="567FCF1C" w:rsidR="00A36C80" w:rsidRDefault="00734EB6" w:rsidP="00734EB6">
      <w:pPr>
        <w:pStyle w:val="FSInsertheretext"/>
        <w:rPr>
          <w:sz w:val="28"/>
          <w:szCs w:val="28"/>
        </w:rPr>
      </w:pPr>
      <w:r w:rsidRPr="00734EB6">
        <w:t>&lt;Add ‘Less: allowance for impairment losses’ to other receivable classes where required.&gt;</w:t>
      </w:r>
    </w:p>
    <w:p w14:paraId="5EB0E389" w14:textId="77777777" w:rsidR="00A36C80" w:rsidRPr="00234FE4" w:rsidRDefault="00A36C80" w:rsidP="00675EB8">
      <w:pPr>
        <w:pStyle w:val="FSHeading2-letters"/>
        <w:numPr>
          <w:ilvl w:val="0"/>
          <w:numId w:val="8"/>
        </w:numPr>
        <w:ind w:left="426" w:hanging="426"/>
        <w:rPr>
          <w:sz w:val="22"/>
          <w:szCs w:val="22"/>
        </w:rPr>
      </w:pPr>
      <w:r w:rsidRPr="00234FE4">
        <w:rPr>
          <w:sz w:val="22"/>
          <w:szCs w:val="22"/>
        </w:rPr>
        <w:t>Agency as a lessor</w:t>
      </w:r>
    </w:p>
    <w:p w14:paraId="4315E725" w14:textId="77777777" w:rsidR="00A36C80" w:rsidRPr="0047227C" w:rsidRDefault="00A36C80">
      <w:pPr>
        <w:pStyle w:val="FSInsertheretext"/>
      </w:pPr>
      <w:r w:rsidRPr="0047227C">
        <w:t xml:space="preserve">&lt;Insert general description of the lessor’s leasing arrangements, including nature and how the entity manages risks, for example, buy-backs, residual value guarantees, etc. This includes peppercorn lease arrangement.&gt; </w:t>
      </w:r>
    </w:p>
    <w:p w14:paraId="3A515141" w14:textId="77777777" w:rsidR="00A36C80" w:rsidRPr="0047227C" w:rsidRDefault="00A36C80" w:rsidP="004810F4">
      <w:pPr>
        <w:pStyle w:val="FSHeading3"/>
      </w:pPr>
      <w:r w:rsidRPr="0047227C">
        <w:t>Finance leases</w:t>
      </w:r>
    </w:p>
    <w:p w14:paraId="5CA70A25" w14:textId="77777777" w:rsidR="00A36C80" w:rsidRPr="0047227C" w:rsidRDefault="00A36C80">
      <w:pPr>
        <w:pStyle w:val="FSBodytext"/>
      </w:pPr>
      <w:r w:rsidRPr="0047227C">
        <w:t xml:space="preserve">Leases under which the agency transfers substantially all the risks and rewards of ownership of an asset are classified as finance leases. </w:t>
      </w:r>
    </w:p>
    <w:p w14:paraId="0F3D1DFD" w14:textId="77777777" w:rsidR="00A36C80" w:rsidRPr="0047227C" w:rsidRDefault="00A36C80">
      <w:pPr>
        <w:pStyle w:val="FSBodytext"/>
      </w:pPr>
      <w:r w:rsidRPr="0047227C">
        <w:t>Subleases are classified by reference to the right-of-use asset arising from the head lease, rather than by reference to the underlying asset. A sublease is an arrangement where the underlying asset is re-leased by a lessee (intermediate lessor) to another party, and the lease (head lease) between the head lessor and original lessee remains in effect.</w:t>
      </w:r>
    </w:p>
    <w:p w14:paraId="36B41FA5" w14:textId="77777777" w:rsidR="00A36C80" w:rsidRPr="0047227C" w:rsidRDefault="00A36C80">
      <w:pPr>
        <w:pStyle w:val="FSBodytext"/>
      </w:pPr>
      <w:r w:rsidRPr="0047227C">
        <w:t>Finance income arising from finance leases is recognised over the lease term, based on a pattern reflecting a constant periodic rate of return on the lessor’s net investment in the lease.</w:t>
      </w:r>
    </w:p>
    <w:p w14:paraId="372EC147" w14:textId="77777777" w:rsidR="00A36C80" w:rsidRPr="0047227C" w:rsidRDefault="00A36C80">
      <w:pPr>
        <w:pStyle w:val="FSInsertheretext"/>
      </w:pPr>
      <w:r w:rsidRPr="0047227C">
        <w:t xml:space="preserve">&lt;option 1&gt; </w:t>
      </w:r>
    </w:p>
    <w:p w14:paraId="17B98D73" w14:textId="77777777" w:rsidR="00A36C80" w:rsidRPr="0047227C" w:rsidRDefault="00A36C80">
      <w:pPr>
        <w:pStyle w:val="FSBodytext"/>
      </w:pPr>
      <w:r w:rsidRPr="0047227C">
        <w:t>The agency does not have any finance lease or sublease arrangements.</w:t>
      </w:r>
    </w:p>
    <w:p w14:paraId="44742149" w14:textId="77777777" w:rsidR="00A36C80" w:rsidRPr="0047227C" w:rsidRDefault="00A36C80">
      <w:pPr>
        <w:pStyle w:val="FSInsertheretext"/>
      </w:pPr>
      <w:r w:rsidRPr="0047227C">
        <w:t xml:space="preserve">&lt;option 2&gt; </w:t>
      </w:r>
    </w:p>
    <w:p w14:paraId="362DC350" w14:textId="77777777" w:rsidR="00A36C80" w:rsidRPr="0047227C" w:rsidRDefault="00A36C80">
      <w:pPr>
        <w:pStyle w:val="FSBodytext"/>
        <w:rPr>
          <w:rStyle w:val="FSInserthere"/>
        </w:rPr>
      </w:pPr>
      <w:r w:rsidRPr="0047227C">
        <w:t xml:space="preserve">The agency </w:t>
      </w:r>
      <w:proofErr w:type="gramStart"/>
      <w:r w:rsidRPr="0047227C">
        <w:t>entered into</w:t>
      </w:r>
      <w:proofErr w:type="gramEnd"/>
      <w:r w:rsidRPr="0047227C">
        <w:t xml:space="preserve"> a XX-year finance lease or sublease arrangement </w:t>
      </w:r>
      <w:r w:rsidRPr="0047227C">
        <w:rPr>
          <w:rStyle w:val="FSInserthere"/>
        </w:rPr>
        <w:t>&lt;agency to amend accordingly&gt;</w:t>
      </w:r>
      <w:r w:rsidRPr="0047227C">
        <w:t xml:space="preserve"> with Entity A to lease </w:t>
      </w:r>
      <w:r w:rsidRPr="0047227C">
        <w:rPr>
          <w:rStyle w:val="FSInserthere"/>
        </w:rPr>
        <w:t xml:space="preserve">&lt;disclose type of leased asset&gt;. </w:t>
      </w:r>
    </w:p>
    <w:p w14:paraId="14AAAD15" w14:textId="77777777" w:rsidR="00A36C80" w:rsidRPr="0047227C" w:rsidRDefault="00A36C80">
      <w:pPr>
        <w:pStyle w:val="FSInsertheretext"/>
      </w:pPr>
      <w:r w:rsidRPr="0047227C">
        <w:t>&lt;Agency to expand disclosure to include information regarding the nature of the lessor’s leasing activities, how the agency manages the risk associated with any rights it retains in underlying assets and description of how the finance sublease recognition criteria are met in reference to Treasurer’s Direction – Leases paragraphs 22-25.&gt;</w:t>
      </w:r>
    </w:p>
    <w:p w14:paraId="72BEAA02" w14:textId="7FF63715" w:rsidR="00A36C80" w:rsidRDefault="001F2E4B">
      <w:pPr>
        <w:pStyle w:val="FSBodytext"/>
      </w:pPr>
      <w:r>
        <w:br w:type="page"/>
      </w:r>
      <w:r w:rsidR="00A36C80">
        <w:t xml:space="preserve">Future minimum rentals receivable (undiscounted) under non-cancellable finance lease </w:t>
      </w:r>
      <w:proofErr w:type="gramStart"/>
      <w:r w:rsidR="00A36C80">
        <w:t>at</w:t>
      </w:r>
      <w:proofErr w:type="gramEnd"/>
      <w:r w:rsidR="00A36C80">
        <w:t xml:space="preserve"> 30 June are as follows(a):</w:t>
      </w:r>
    </w:p>
    <w:tbl>
      <w:tblPr>
        <w:tblW w:w="0" w:type="auto"/>
        <w:tblLayout w:type="fixed"/>
        <w:tblLook w:val="0000" w:firstRow="0" w:lastRow="0" w:firstColumn="0" w:lastColumn="0" w:noHBand="0" w:noVBand="0"/>
      </w:tblPr>
      <w:tblGrid>
        <w:gridCol w:w="6345"/>
        <w:gridCol w:w="1478"/>
        <w:gridCol w:w="1390"/>
      </w:tblGrid>
      <w:tr w:rsidR="000014C9" w14:paraId="713E8BAB" w14:textId="77777777" w:rsidTr="00234FE4">
        <w:trPr>
          <w:trHeight w:val="340"/>
        </w:trPr>
        <w:tc>
          <w:tcPr>
            <w:tcW w:w="6345" w:type="dxa"/>
          </w:tcPr>
          <w:p w14:paraId="178D1573" w14:textId="77777777" w:rsidR="00A36C80" w:rsidRDefault="00A36C80">
            <w:pPr>
              <w:pStyle w:val="NoParagraphStyle"/>
              <w:spacing w:line="240" w:lineRule="auto"/>
              <w:textAlignment w:val="auto"/>
              <w:rPr>
                <w:color w:val="auto"/>
                <w:lang w:val="en-AU"/>
              </w:rPr>
            </w:pPr>
          </w:p>
        </w:tc>
        <w:tc>
          <w:tcPr>
            <w:tcW w:w="1478" w:type="dxa"/>
            <w:tcBorders>
              <w:bottom w:val="single" w:sz="4" w:space="0" w:color="auto"/>
            </w:tcBorders>
          </w:tcPr>
          <w:p w14:paraId="1A7CA709" w14:textId="0319FEDA" w:rsidR="00A36C80" w:rsidRDefault="00A36C80">
            <w:pPr>
              <w:pStyle w:val="FSInsertheretext"/>
              <w:jc w:val="center"/>
              <w:rPr>
                <w:color w:val="auto"/>
              </w:rPr>
            </w:pPr>
            <w:r>
              <w:rPr>
                <w:i w:val="0"/>
                <w:iCs w:val="0"/>
                <w:color w:val="auto"/>
              </w:rPr>
              <w:t>202</w:t>
            </w:r>
            <w:r w:rsidR="001444E8">
              <w:rPr>
                <w:i w:val="0"/>
                <w:iCs w:val="0"/>
                <w:color w:val="auto"/>
              </w:rPr>
              <w:t>6</w:t>
            </w:r>
          </w:p>
        </w:tc>
        <w:tc>
          <w:tcPr>
            <w:tcW w:w="1390" w:type="dxa"/>
            <w:tcBorders>
              <w:bottom w:val="single" w:sz="4" w:space="0" w:color="auto"/>
            </w:tcBorders>
          </w:tcPr>
          <w:p w14:paraId="3B20B7F8" w14:textId="1752AF50" w:rsidR="00A36C80" w:rsidRDefault="00A36C80">
            <w:pPr>
              <w:pStyle w:val="FSInsertheretext"/>
              <w:jc w:val="center"/>
              <w:rPr>
                <w:color w:val="auto"/>
              </w:rPr>
            </w:pPr>
            <w:r>
              <w:rPr>
                <w:i w:val="0"/>
                <w:iCs w:val="0"/>
                <w:color w:val="auto"/>
              </w:rPr>
              <w:t>202</w:t>
            </w:r>
            <w:r w:rsidR="001444E8">
              <w:rPr>
                <w:i w:val="0"/>
                <w:iCs w:val="0"/>
                <w:color w:val="auto"/>
              </w:rPr>
              <w:t>5</w:t>
            </w:r>
          </w:p>
        </w:tc>
      </w:tr>
      <w:tr w:rsidR="000014C9" w14:paraId="5D9B1DB2" w14:textId="77777777" w:rsidTr="00234FE4">
        <w:trPr>
          <w:trHeight w:val="340"/>
        </w:trPr>
        <w:tc>
          <w:tcPr>
            <w:tcW w:w="6345" w:type="dxa"/>
          </w:tcPr>
          <w:p w14:paraId="07811284" w14:textId="77777777" w:rsidR="00A36C80" w:rsidRDefault="00A36C80">
            <w:pPr>
              <w:pStyle w:val="NoParagraphStyle"/>
              <w:spacing w:line="240" w:lineRule="auto"/>
              <w:textAlignment w:val="auto"/>
              <w:rPr>
                <w:color w:val="auto"/>
                <w:lang w:val="en-AU"/>
              </w:rPr>
            </w:pPr>
          </w:p>
        </w:tc>
        <w:tc>
          <w:tcPr>
            <w:tcW w:w="1478" w:type="dxa"/>
            <w:tcBorders>
              <w:top w:val="single" w:sz="4" w:space="0" w:color="auto"/>
            </w:tcBorders>
          </w:tcPr>
          <w:p w14:paraId="7DAFFAEF" w14:textId="77777777" w:rsidR="00A36C80" w:rsidRDefault="00A36C80">
            <w:pPr>
              <w:pStyle w:val="FSInsertheretext"/>
              <w:jc w:val="center"/>
              <w:rPr>
                <w:color w:val="auto"/>
              </w:rPr>
            </w:pPr>
            <w:r>
              <w:rPr>
                <w:i w:val="0"/>
                <w:iCs w:val="0"/>
                <w:color w:val="auto"/>
              </w:rPr>
              <w:t>$000</w:t>
            </w:r>
          </w:p>
        </w:tc>
        <w:tc>
          <w:tcPr>
            <w:tcW w:w="1390" w:type="dxa"/>
            <w:tcBorders>
              <w:top w:val="single" w:sz="4" w:space="0" w:color="auto"/>
            </w:tcBorders>
          </w:tcPr>
          <w:p w14:paraId="633AB0BD" w14:textId="77777777" w:rsidR="00A36C80" w:rsidRDefault="00A36C80">
            <w:pPr>
              <w:pStyle w:val="FSInsertheretext"/>
              <w:jc w:val="center"/>
              <w:rPr>
                <w:color w:val="auto"/>
              </w:rPr>
            </w:pPr>
            <w:r>
              <w:rPr>
                <w:i w:val="0"/>
                <w:iCs w:val="0"/>
                <w:color w:val="auto"/>
              </w:rPr>
              <w:t>$000</w:t>
            </w:r>
          </w:p>
        </w:tc>
      </w:tr>
      <w:tr w:rsidR="00332771" w14:paraId="2E7B891B" w14:textId="77777777" w:rsidTr="00234FE4">
        <w:trPr>
          <w:trHeight w:val="189"/>
        </w:trPr>
        <w:tc>
          <w:tcPr>
            <w:tcW w:w="6345" w:type="dxa"/>
          </w:tcPr>
          <w:p w14:paraId="22CF2A1B" w14:textId="77777777" w:rsidR="00A36C80" w:rsidRDefault="00A36C80">
            <w:pPr>
              <w:pStyle w:val="FSInsertheretext"/>
              <w:rPr>
                <w:color w:val="auto"/>
              </w:rPr>
            </w:pPr>
            <w:r>
              <w:rPr>
                <w:i w:val="0"/>
                <w:iCs w:val="0"/>
                <w:color w:val="auto"/>
              </w:rPr>
              <w:t>Less than one year</w:t>
            </w:r>
          </w:p>
        </w:tc>
        <w:tc>
          <w:tcPr>
            <w:tcW w:w="1478" w:type="dxa"/>
          </w:tcPr>
          <w:p w14:paraId="008F0BA1" w14:textId="77777777" w:rsidR="00A36C80" w:rsidRDefault="00A36C80">
            <w:pPr>
              <w:pStyle w:val="NoParagraphStyle"/>
              <w:spacing w:line="240" w:lineRule="auto"/>
              <w:textAlignment w:val="auto"/>
              <w:rPr>
                <w:color w:val="auto"/>
                <w:lang w:val="en-AU"/>
              </w:rPr>
            </w:pPr>
          </w:p>
        </w:tc>
        <w:tc>
          <w:tcPr>
            <w:tcW w:w="1390" w:type="dxa"/>
          </w:tcPr>
          <w:p w14:paraId="0ABDCD59" w14:textId="77777777" w:rsidR="00A36C80" w:rsidRDefault="00A36C80">
            <w:pPr>
              <w:pStyle w:val="NoParagraphStyle"/>
              <w:spacing w:line="240" w:lineRule="auto"/>
              <w:textAlignment w:val="auto"/>
              <w:rPr>
                <w:color w:val="auto"/>
                <w:lang w:val="en-AU"/>
              </w:rPr>
            </w:pPr>
          </w:p>
        </w:tc>
      </w:tr>
      <w:tr w:rsidR="00332771" w14:paraId="553594C0" w14:textId="77777777" w:rsidTr="00234FE4">
        <w:trPr>
          <w:trHeight w:val="189"/>
        </w:trPr>
        <w:tc>
          <w:tcPr>
            <w:tcW w:w="6345" w:type="dxa"/>
          </w:tcPr>
          <w:p w14:paraId="54479182" w14:textId="77777777" w:rsidR="00A36C80" w:rsidRDefault="00A36C80">
            <w:pPr>
              <w:pStyle w:val="FSInsertheretext"/>
              <w:rPr>
                <w:color w:val="auto"/>
              </w:rPr>
            </w:pPr>
            <w:r>
              <w:rPr>
                <w:i w:val="0"/>
                <w:iCs w:val="0"/>
                <w:color w:val="auto"/>
              </w:rPr>
              <w:t>One to two years</w:t>
            </w:r>
          </w:p>
        </w:tc>
        <w:tc>
          <w:tcPr>
            <w:tcW w:w="1478" w:type="dxa"/>
          </w:tcPr>
          <w:p w14:paraId="58A60F5D" w14:textId="77777777" w:rsidR="00A36C80" w:rsidRDefault="00A36C80">
            <w:pPr>
              <w:pStyle w:val="NoParagraphStyle"/>
              <w:spacing w:line="240" w:lineRule="auto"/>
              <w:textAlignment w:val="auto"/>
              <w:rPr>
                <w:color w:val="auto"/>
                <w:lang w:val="en-AU"/>
              </w:rPr>
            </w:pPr>
          </w:p>
        </w:tc>
        <w:tc>
          <w:tcPr>
            <w:tcW w:w="1390" w:type="dxa"/>
          </w:tcPr>
          <w:p w14:paraId="75A850ED" w14:textId="77777777" w:rsidR="00A36C80" w:rsidRDefault="00A36C80">
            <w:pPr>
              <w:pStyle w:val="NoParagraphStyle"/>
              <w:spacing w:line="240" w:lineRule="auto"/>
              <w:textAlignment w:val="auto"/>
              <w:rPr>
                <w:color w:val="auto"/>
                <w:lang w:val="en-AU"/>
              </w:rPr>
            </w:pPr>
          </w:p>
        </w:tc>
      </w:tr>
      <w:tr w:rsidR="00332771" w14:paraId="52EEB8FA" w14:textId="77777777" w:rsidTr="00234FE4">
        <w:trPr>
          <w:trHeight w:val="189"/>
        </w:trPr>
        <w:tc>
          <w:tcPr>
            <w:tcW w:w="6345" w:type="dxa"/>
          </w:tcPr>
          <w:p w14:paraId="03985EF3" w14:textId="77777777" w:rsidR="00A36C80" w:rsidRDefault="00A36C80">
            <w:pPr>
              <w:pStyle w:val="FSInsertheretext"/>
              <w:rPr>
                <w:color w:val="auto"/>
              </w:rPr>
            </w:pPr>
            <w:r>
              <w:rPr>
                <w:i w:val="0"/>
                <w:iCs w:val="0"/>
                <w:color w:val="auto"/>
              </w:rPr>
              <w:t>Two to three years</w:t>
            </w:r>
          </w:p>
        </w:tc>
        <w:tc>
          <w:tcPr>
            <w:tcW w:w="1478" w:type="dxa"/>
          </w:tcPr>
          <w:p w14:paraId="077F318D" w14:textId="77777777" w:rsidR="00A36C80" w:rsidRDefault="00A36C80">
            <w:pPr>
              <w:pStyle w:val="NoParagraphStyle"/>
              <w:spacing w:line="240" w:lineRule="auto"/>
              <w:textAlignment w:val="auto"/>
              <w:rPr>
                <w:color w:val="auto"/>
                <w:lang w:val="en-AU"/>
              </w:rPr>
            </w:pPr>
          </w:p>
        </w:tc>
        <w:tc>
          <w:tcPr>
            <w:tcW w:w="1390" w:type="dxa"/>
          </w:tcPr>
          <w:p w14:paraId="359C9436" w14:textId="77777777" w:rsidR="00A36C80" w:rsidRDefault="00A36C80">
            <w:pPr>
              <w:pStyle w:val="NoParagraphStyle"/>
              <w:spacing w:line="240" w:lineRule="auto"/>
              <w:textAlignment w:val="auto"/>
              <w:rPr>
                <w:color w:val="auto"/>
                <w:lang w:val="en-AU"/>
              </w:rPr>
            </w:pPr>
          </w:p>
        </w:tc>
      </w:tr>
      <w:tr w:rsidR="00332771" w14:paraId="78E0108F" w14:textId="77777777" w:rsidTr="00234FE4">
        <w:trPr>
          <w:trHeight w:val="280"/>
        </w:trPr>
        <w:tc>
          <w:tcPr>
            <w:tcW w:w="6345" w:type="dxa"/>
          </w:tcPr>
          <w:p w14:paraId="2B3B3519" w14:textId="77777777" w:rsidR="00A36C80" w:rsidRDefault="00A36C80">
            <w:pPr>
              <w:pStyle w:val="FSInsertheretext"/>
              <w:rPr>
                <w:color w:val="auto"/>
              </w:rPr>
            </w:pPr>
            <w:r>
              <w:rPr>
                <w:i w:val="0"/>
                <w:iCs w:val="0"/>
                <w:color w:val="auto"/>
              </w:rPr>
              <w:t>Three to four years</w:t>
            </w:r>
          </w:p>
        </w:tc>
        <w:tc>
          <w:tcPr>
            <w:tcW w:w="1478" w:type="dxa"/>
          </w:tcPr>
          <w:p w14:paraId="1970D79A" w14:textId="77777777" w:rsidR="00A36C80" w:rsidRDefault="00A36C80">
            <w:pPr>
              <w:pStyle w:val="NoParagraphStyle"/>
              <w:spacing w:line="240" w:lineRule="auto"/>
              <w:textAlignment w:val="auto"/>
              <w:rPr>
                <w:color w:val="auto"/>
                <w:lang w:val="en-AU"/>
              </w:rPr>
            </w:pPr>
          </w:p>
        </w:tc>
        <w:tc>
          <w:tcPr>
            <w:tcW w:w="1390" w:type="dxa"/>
          </w:tcPr>
          <w:p w14:paraId="190BE86B" w14:textId="77777777" w:rsidR="00A36C80" w:rsidRDefault="00A36C80">
            <w:pPr>
              <w:pStyle w:val="NoParagraphStyle"/>
              <w:spacing w:line="240" w:lineRule="auto"/>
              <w:textAlignment w:val="auto"/>
              <w:rPr>
                <w:color w:val="auto"/>
                <w:lang w:val="en-AU"/>
              </w:rPr>
            </w:pPr>
          </w:p>
        </w:tc>
      </w:tr>
      <w:tr w:rsidR="00332771" w14:paraId="27473566" w14:textId="77777777" w:rsidTr="00234FE4">
        <w:trPr>
          <w:trHeight w:val="280"/>
        </w:trPr>
        <w:tc>
          <w:tcPr>
            <w:tcW w:w="6345" w:type="dxa"/>
          </w:tcPr>
          <w:p w14:paraId="46E826EC" w14:textId="77777777" w:rsidR="00A36C80" w:rsidRDefault="00A36C80">
            <w:pPr>
              <w:pStyle w:val="FSInsertheretext"/>
              <w:rPr>
                <w:color w:val="auto"/>
              </w:rPr>
            </w:pPr>
            <w:r>
              <w:rPr>
                <w:i w:val="0"/>
                <w:iCs w:val="0"/>
                <w:color w:val="auto"/>
              </w:rPr>
              <w:t>Four to five years</w:t>
            </w:r>
          </w:p>
        </w:tc>
        <w:tc>
          <w:tcPr>
            <w:tcW w:w="1478" w:type="dxa"/>
          </w:tcPr>
          <w:p w14:paraId="532A1801" w14:textId="77777777" w:rsidR="00A36C80" w:rsidRDefault="00A36C80">
            <w:pPr>
              <w:pStyle w:val="NoParagraphStyle"/>
              <w:spacing w:line="240" w:lineRule="auto"/>
              <w:textAlignment w:val="auto"/>
              <w:rPr>
                <w:color w:val="auto"/>
                <w:lang w:val="en-AU"/>
              </w:rPr>
            </w:pPr>
          </w:p>
        </w:tc>
        <w:tc>
          <w:tcPr>
            <w:tcW w:w="1390" w:type="dxa"/>
          </w:tcPr>
          <w:p w14:paraId="10E7CA43" w14:textId="77777777" w:rsidR="00A36C80" w:rsidRDefault="00A36C80">
            <w:pPr>
              <w:pStyle w:val="NoParagraphStyle"/>
              <w:spacing w:line="240" w:lineRule="auto"/>
              <w:textAlignment w:val="auto"/>
              <w:rPr>
                <w:color w:val="auto"/>
                <w:lang w:val="en-AU"/>
              </w:rPr>
            </w:pPr>
          </w:p>
        </w:tc>
      </w:tr>
      <w:tr w:rsidR="000014C9" w14:paraId="3EC78978" w14:textId="77777777" w:rsidTr="00234FE4">
        <w:trPr>
          <w:trHeight w:val="406"/>
        </w:trPr>
        <w:tc>
          <w:tcPr>
            <w:tcW w:w="6345" w:type="dxa"/>
          </w:tcPr>
          <w:p w14:paraId="71D84159" w14:textId="77777777" w:rsidR="00A36C80" w:rsidRDefault="00A36C80">
            <w:pPr>
              <w:pStyle w:val="FSInsertheretext"/>
              <w:rPr>
                <w:color w:val="auto"/>
              </w:rPr>
            </w:pPr>
            <w:r>
              <w:rPr>
                <w:i w:val="0"/>
                <w:iCs w:val="0"/>
                <w:color w:val="auto"/>
              </w:rPr>
              <w:t>More than five years</w:t>
            </w:r>
          </w:p>
        </w:tc>
        <w:tc>
          <w:tcPr>
            <w:tcW w:w="1478" w:type="dxa"/>
            <w:tcBorders>
              <w:bottom w:val="single" w:sz="4" w:space="0" w:color="auto"/>
            </w:tcBorders>
          </w:tcPr>
          <w:p w14:paraId="104FF57C" w14:textId="77777777" w:rsidR="00A36C80" w:rsidRDefault="00A36C80">
            <w:pPr>
              <w:pStyle w:val="NoParagraphStyle"/>
              <w:spacing w:line="240" w:lineRule="auto"/>
              <w:textAlignment w:val="auto"/>
              <w:rPr>
                <w:color w:val="auto"/>
                <w:lang w:val="en-AU"/>
              </w:rPr>
            </w:pPr>
          </w:p>
        </w:tc>
        <w:tc>
          <w:tcPr>
            <w:tcW w:w="1390" w:type="dxa"/>
            <w:tcBorders>
              <w:bottom w:val="single" w:sz="4" w:space="0" w:color="auto"/>
            </w:tcBorders>
          </w:tcPr>
          <w:p w14:paraId="66895D27" w14:textId="77777777" w:rsidR="00A36C80" w:rsidRDefault="00A36C80">
            <w:pPr>
              <w:pStyle w:val="NoParagraphStyle"/>
              <w:spacing w:line="240" w:lineRule="auto"/>
              <w:textAlignment w:val="auto"/>
              <w:rPr>
                <w:color w:val="auto"/>
                <w:lang w:val="en-AU"/>
              </w:rPr>
            </w:pPr>
          </w:p>
        </w:tc>
      </w:tr>
      <w:tr w:rsidR="000014C9" w14:paraId="342FE78C" w14:textId="77777777" w:rsidTr="00234FE4">
        <w:trPr>
          <w:trHeight w:val="406"/>
        </w:trPr>
        <w:tc>
          <w:tcPr>
            <w:tcW w:w="6345" w:type="dxa"/>
          </w:tcPr>
          <w:p w14:paraId="07F19471" w14:textId="77777777" w:rsidR="00A36C80" w:rsidRDefault="00A36C80">
            <w:pPr>
              <w:pStyle w:val="FSInsertheretext"/>
              <w:rPr>
                <w:color w:val="auto"/>
              </w:rPr>
            </w:pPr>
            <w:r>
              <w:rPr>
                <w:b/>
                <w:bCs/>
                <w:i w:val="0"/>
                <w:iCs w:val="0"/>
                <w:color w:val="auto"/>
              </w:rPr>
              <w:t>Total</w:t>
            </w:r>
          </w:p>
        </w:tc>
        <w:tc>
          <w:tcPr>
            <w:tcW w:w="1478" w:type="dxa"/>
            <w:tcBorders>
              <w:top w:val="single" w:sz="4" w:space="0" w:color="auto"/>
              <w:bottom w:val="single" w:sz="4" w:space="0" w:color="auto"/>
            </w:tcBorders>
          </w:tcPr>
          <w:p w14:paraId="59D87057" w14:textId="77777777" w:rsidR="00A36C80" w:rsidRDefault="00A36C80">
            <w:pPr>
              <w:pStyle w:val="NoParagraphStyle"/>
              <w:spacing w:line="240" w:lineRule="auto"/>
              <w:textAlignment w:val="auto"/>
              <w:rPr>
                <w:color w:val="auto"/>
                <w:lang w:val="en-AU"/>
              </w:rPr>
            </w:pPr>
          </w:p>
        </w:tc>
        <w:tc>
          <w:tcPr>
            <w:tcW w:w="1390" w:type="dxa"/>
            <w:tcBorders>
              <w:top w:val="single" w:sz="4" w:space="0" w:color="auto"/>
              <w:bottom w:val="single" w:sz="4" w:space="0" w:color="auto"/>
            </w:tcBorders>
          </w:tcPr>
          <w:p w14:paraId="5F5AA9C6" w14:textId="77777777" w:rsidR="00A36C80" w:rsidRDefault="00A36C80">
            <w:pPr>
              <w:pStyle w:val="NoParagraphStyle"/>
              <w:spacing w:line="240" w:lineRule="auto"/>
              <w:textAlignment w:val="auto"/>
              <w:rPr>
                <w:color w:val="auto"/>
                <w:lang w:val="en-AU"/>
              </w:rPr>
            </w:pPr>
          </w:p>
        </w:tc>
      </w:tr>
    </w:tbl>
    <w:p w14:paraId="2CD2BECD" w14:textId="77777777" w:rsidR="00A36C80" w:rsidRDefault="00A36C80">
      <w:pPr>
        <w:pStyle w:val="FSInsertheretext"/>
      </w:pPr>
    </w:p>
    <w:p w14:paraId="2BEE8941" w14:textId="77777777" w:rsidR="00A36C80" w:rsidRDefault="00A36C80">
      <w:pPr>
        <w:pStyle w:val="FSBodytext"/>
      </w:pPr>
      <w:r>
        <w:t xml:space="preserve">Reconciliation of net investment in leases </w:t>
      </w:r>
      <w:proofErr w:type="gramStart"/>
      <w:r>
        <w:t>at</w:t>
      </w:r>
      <w:proofErr w:type="gramEnd"/>
      <w:r>
        <w:t xml:space="preserve"> 30 June are as follows:</w:t>
      </w:r>
    </w:p>
    <w:tbl>
      <w:tblPr>
        <w:tblW w:w="0" w:type="auto"/>
        <w:tblLayout w:type="fixed"/>
        <w:tblLook w:val="0000" w:firstRow="0" w:lastRow="0" w:firstColumn="0" w:lastColumn="0" w:noHBand="0" w:noVBand="0"/>
      </w:tblPr>
      <w:tblGrid>
        <w:gridCol w:w="6345"/>
        <w:gridCol w:w="1560"/>
        <w:gridCol w:w="1519"/>
      </w:tblGrid>
      <w:tr w:rsidR="000014C9" w14:paraId="7B1DBED7" w14:textId="77777777" w:rsidTr="00234FE4">
        <w:trPr>
          <w:trHeight w:val="283"/>
        </w:trPr>
        <w:tc>
          <w:tcPr>
            <w:tcW w:w="6345" w:type="dxa"/>
          </w:tcPr>
          <w:p w14:paraId="791440BA" w14:textId="77777777" w:rsidR="00A36C80" w:rsidRDefault="00A36C80">
            <w:pPr>
              <w:pStyle w:val="NoParagraphStyle"/>
              <w:spacing w:line="240" w:lineRule="auto"/>
              <w:textAlignment w:val="auto"/>
              <w:rPr>
                <w:color w:val="auto"/>
                <w:lang w:val="en-AU"/>
              </w:rPr>
            </w:pPr>
          </w:p>
        </w:tc>
        <w:tc>
          <w:tcPr>
            <w:tcW w:w="1560" w:type="dxa"/>
            <w:tcBorders>
              <w:bottom w:val="single" w:sz="4" w:space="0" w:color="auto"/>
            </w:tcBorders>
          </w:tcPr>
          <w:p w14:paraId="19040FAA" w14:textId="5A1C59CB" w:rsidR="00A36C80" w:rsidRDefault="00A36C80">
            <w:pPr>
              <w:pStyle w:val="FSInsertheretext"/>
              <w:jc w:val="center"/>
              <w:rPr>
                <w:color w:val="auto"/>
              </w:rPr>
            </w:pPr>
            <w:r>
              <w:rPr>
                <w:i w:val="0"/>
                <w:iCs w:val="0"/>
                <w:color w:val="auto"/>
                <w:sz w:val="20"/>
                <w:szCs w:val="20"/>
              </w:rPr>
              <w:t>202</w:t>
            </w:r>
            <w:r w:rsidR="001444E8">
              <w:rPr>
                <w:i w:val="0"/>
                <w:iCs w:val="0"/>
                <w:color w:val="auto"/>
                <w:sz w:val="20"/>
                <w:szCs w:val="20"/>
              </w:rPr>
              <w:t>6</w:t>
            </w:r>
          </w:p>
        </w:tc>
        <w:tc>
          <w:tcPr>
            <w:tcW w:w="1519" w:type="dxa"/>
            <w:tcBorders>
              <w:bottom w:val="single" w:sz="4" w:space="0" w:color="auto"/>
            </w:tcBorders>
          </w:tcPr>
          <w:p w14:paraId="4BD9BC68" w14:textId="0CADA767" w:rsidR="00A36C80" w:rsidRDefault="00A36C80">
            <w:pPr>
              <w:pStyle w:val="FSInsertheretext"/>
              <w:jc w:val="center"/>
              <w:rPr>
                <w:color w:val="auto"/>
              </w:rPr>
            </w:pPr>
            <w:r>
              <w:rPr>
                <w:i w:val="0"/>
                <w:iCs w:val="0"/>
                <w:color w:val="auto"/>
                <w:sz w:val="20"/>
                <w:szCs w:val="20"/>
              </w:rPr>
              <w:t>202</w:t>
            </w:r>
            <w:r w:rsidR="001444E8">
              <w:rPr>
                <w:i w:val="0"/>
                <w:iCs w:val="0"/>
                <w:color w:val="auto"/>
                <w:sz w:val="20"/>
                <w:szCs w:val="20"/>
              </w:rPr>
              <w:t>5</w:t>
            </w:r>
          </w:p>
        </w:tc>
      </w:tr>
      <w:tr w:rsidR="000014C9" w14:paraId="50C20B43" w14:textId="77777777" w:rsidTr="00234FE4">
        <w:trPr>
          <w:trHeight w:val="283"/>
        </w:trPr>
        <w:tc>
          <w:tcPr>
            <w:tcW w:w="6345" w:type="dxa"/>
          </w:tcPr>
          <w:p w14:paraId="3F2F2EDF" w14:textId="77777777" w:rsidR="00A36C80" w:rsidRDefault="00A36C80">
            <w:pPr>
              <w:pStyle w:val="NoParagraphStyle"/>
              <w:spacing w:line="240" w:lineRule="auto"/>
              <w:textAlignment w:val="auto"/>
              <w:rPr>
                <w:color w:val="auto"/>
                <w:lang w:val="en-AU"/>
              </w:rPr>
            </w:pPr>
          </w:p>
        </w:tc>
        <w:tc>
          <w:tcPr>
            <w:tcW w:w="1560" w:type="dxa"/>
            <w:tcBorders>
              <w:top w:val="single" w:sz="4" w:space="0" w:color="auto"/>
            </w:tcBorders>
          </w:tcPr>
          <w:p w14:paraId="10260917" w14:textId="77777777" w:rsidR="00A36C80" w:rsidRDefault="00A36C80">
            <w:pPr>
              <w:pStyle w:val="FSInsertheretext"/>
              <w:jc w:val="center"/>
              <w:rPr>
                <w:color w:val="auto"/>
              </w:rPr>
            </w:pPr>
            <w:r>
              <w:rPr>
                <w:i w:val="0"/>
                <w:iCs w:val="0"/>
                <w:color w:val="auto"/>
                <w:sz w:val="20"/>
                <w:szCs w:val="20"/>
              </w:rPr>
              <w:t>$000</w:t>
            </w:r>
          </w:p>
        </w:tc>
        <w:tc>
          <w:tcPr>
            <w:tcW w:w="1519" w:type="dxa"/>
            <w:tcBorders>
              <w:top w:val="single" w:sz="4" w:space="0" w:color="auto"/>
            </w:tcBorders>
          </w:tcPr>
          <w:p w14:paraId="1E37764C" w14:textId="77777777" w:rsidR="00A36C80" w:rsidRDefault="00A36C80">
            <w:pPr>
              <w:pStyle w:val="FSInsertheretext"/>
              <w:jc w:val="center"/>
              <w:rPr>
                <w:color w:val="auto"/>
              </w:rPr>
            </w:pPr>
            <w:r>
              <w:rPr>
                <w:i w:val="0"/>
                <w:iCs w:val="0"/>
                <w:color w:val="auto"/>
                <w:sz w:val="20"/>
                <w:szCs w:val="20"/>
              </w:rPr>
              <w:t>$000</w:t>
            </w:r>
          </w:p>
        </w:tc>
      </w:tr>
      <w:tr w:rsidR="004A706B" w14:paraId="000244E3" w14:textId="77777777" w:rsidTr="00234FE4">
        <w:trPr>
          <w:trHeight w:val="283"/>
        </w:trPr>
        <w:tc>
          <w:tcPr>
            <w:tcW w:w="6345" w:type="dxa"/>
          </w:tcPr>
          <w:p w14:paraId="3F36F862" w14:textId="77777777" w:rsidR="00A36C80" w:rsidRDefault="00A36C80">
            <w:pPr>
              <w:pStyle w:val="FSInsertheretext"/>
              <w:rPr>
                <w:color w:val="auto"/>
              </w:rPr>
            </w:pPr>
            <w:r>
              <w:rPr>
                <w:i w:val="0"/>
                <w:iCs w:val="0"/>
                <w:color w:val="auto"/>
                <w:sz w:val="20"/>
                <w:szCs w:val="20"/>
              </w:rPr>
              <w:t>Future undiscounted rentals receivable</w:t>
            </w:r>
          </w:p>
        </w:tc>
        <w:tc>
          <w:tcPr>
            <w:tcW w:w="1560" w:type="dxa"/>
          </w:tcPr>
          <w:p w14:paraId="3AE3A8C9" w14:textId="77777777" w:rsidR="00A36C80" w:rsidRDefault="00A36C80">
            <w:pPr>
              <w:pStyle w:val="NoParagraphStyle"/>
              <w:spacing w:line="240" w:lineRule="auto"/>
              <w:textAlignment w:val="auto"/>
              <w:rPr>
                <w:color w:val="auto"/>
                <w:lang w:val="en-AU"/>
              </w:rPr>
            </w:pPr>
          </w:p>
        </w:tc>
        <w:tc>
          <w:tcPr>
            <w:tcW w:w="1519" w:type="dxa"/>
          </w:tcPr>
          <w:p w14:paraId="4ACEF10C" w14:textId="77777777" w:rsidR="00A36C80" w:rsidRDefault="00A36C80">
            <w:pPr>
              <w:pStyle w:val="NoParagraphStyle"/>
              <w:spacing w:line="240" w:lineRule="auto"/>
              <w:textAlignment w:val="auto"/>
              <w:rPr>
                <w:color w:val="auto"/>
                <w:lang w:val="en-AU"/>
              </w:rPr>
            </w:pPr>
          </w:p>
        </w:tc>
      </w:tr>
      <w:tr w:rsidR="004A706B" w14:paraId="6AF3F37D" w14:textId="77777777" w:rsidTr="00234FE4">
        <w:trPr>
          <w:trHeight w:val="283"/>
        </w:trPr>
        <w:tc>
          <w:tcPr>
            <w:tcW w:w="6345" w:type="dxa"/>
          </w:tcPr>
          <w:p w14:paraId="72195EAD" w14:textId="77777777" w:rsidR="00A36C80" w:rsidRDefault="00A36C80">
            <w:pPr>
              <w:pStyle w:val="FSInsertheretext"/>
              <w:rPr>
                <w:color w:val="auto"/>
              </w:rPr>
            </w:pPr>
            <w:r>
              <w:rPr>
                <w:i w:val="0"/>
                <w:iCs w:val="0"/>
                <w:color w:val="auto"/>
                <w:sz w:val="20"/>
                <w:szCs w:val="20"/>
              </w:rPr>
              <w:t>Unguaranteed residual amounts – undiscounted</w:t>
            </w:r>
          </w:p>
        </w:tc>
        <w:tc>
          <w:tcPr>
            <w:tcW w:w="1560" w:type="dxa"/>
          </w:tcPr>
          <w:p w14:paraId="5252051D" w14:textId="77777777" w:rsidR="00A36C80" w:rsidRDefault="00A36C80">
            <w:pPr>
              <w:pStyle w:val="NoParagraphStyle"/>
              <w:spacing w:line="240" w:lineRule="auto"/>
              <w:textAlignment w:val="auto"/>
              <w:rPr>
                <w:color w:val="auto"/>
                <w:lang w:val="en-AU"/>
              </w:rPr>
            </w:pPr>
          </w:p>
        </w:tc>
        <w:tc>
          <w:tcPr>
            <w:tcW w:w="1519" w:type="dxa"/>
          </w:tcPr>
          <w:p w14:paraId="2F9B1150" w14:textId="77777777" w:rsidR="00A36C80" w:rsidRDefault="00A36C80">
            <w:pPr>
              <w:pStyle w:val="NoParagraphStyle"/>
              <w:spacing w:line="240" w:lineRule="auto"/>
              <w:textAlignment w:val="auto"/>
              <w:rPr>
                <w:color w:val="auto"/>
                <w:lang w:val="en-AU"/>
              </w:rPr>
            </w:pPr>
          </w:p>
        </w:tc>
      </w:tr>
      <w:tr w:rsidR="000014C9" w14:paraId="7A2B9B5D" w14:textId="77777777" w:rsidTr="00234FE4">
        <w:trPr>
          <w:trHeight w:val="283"/>
        </w:trPr>
        <w:tc>
          <w:tcPr>
            <w:tcW w:w="6345" w:type="dxa"/>
          </w:tcPr>
          <w:p w14:paraId="2BD102EA" w14:textId="77777777" w:rsidR="00A36C80" w:rsidRDefault="00A36C80">
            <w:pPr>
              <w:pStyle w:val="FSInsertheretext"/>
              <w:rPr>
                <w:color w:val="auto"/>
              </w:rPr>
            </w:pPr>
            <w:r>
              <w:rPr>
                <w:i w:val="0"/>
                <w:iCs w:val="0"/>
                <w:color w:val="auto"/>
                <w:sz w:val="20"/>
                <w:szCs w:val="20"/>
              </w:rPr>
              <w:t>Less: Unearned finance income</w:t>
            </w:r>
          </w:p>
        </w:tc>
        <w:tc>
          <w:tcPr>
            <w:tcW w:w="1560" w:type="dxa"/>
            <w:tcBorders>
              <w:bottom w:val="single" w:sz="4" w:space="0" w:color="auto"/>
            </w:tcBorders>
          </w:tcPr>
          <w:p w14:paraId="0C699245" w14:textId="77777777" w:rsidR="00A36C80" w:rsidRDefault="00A36C80">
            <w:pPr>
              <w:pStyle w:val="NoParagraphStyle"/>
              <w:spacing w:line="240" w:lineRule="auto"/>
              <w:textAlignment w:val="auto"/>
              <w:rPr>
                <w:color w:val="auto"/>
                <w:lang w:val="en-AU"/>
              </w:rPr>
            </w:pPr>
          </w:p>
        </w:tc>
        <w:tc>
          <w:tcPr>
            <w:tcW w:w="1519" w:type="dxa"/>
            <w:tcBorders>
              <w:bottom w:val="single" w:sz="4" w:space="0" w:color="auto"/>
            </w:tcBorders>
          </w:tcPr>
          <w:p w14:paraId="491D0A94" w14:textId="77777777" w:rsidR="00A36C80" w:rsidRDefault="00A36C80">
            <w:pPr>
              <w:pStyle w:val="NoParagraphStyle"/>
              <w:spacing w:line="240" w:lineRule="auto"/>
              <w:textAlignment w:val="auto"/>
              <w:rPr>
                <w:color w:val="auto"/>
                <w:lang w:val="en-AU"/>
              </w:rPr>
            </w:pPr>
          </w:p>
        </w:tc>
      </w:tr>
      <w:tr w:rsidR="000014C9" w14:paraId="0CBA2B01" w14:textId="77777777" w:rsidTr="00234FE4">
        <w:trPr>
          <w:trHeight w:val="283"/>
        </w:trPr>
        <w:tc>
          <w:tcPr>
            <w:tcW w:w="6345" w:type="dxa"/>
          </w:tcPr>
          <w:p w14:paraId="75F4498D" w14:textId="77777777" w:rsidR="00A36C80" w:rsidRDefault="00A36C80">
            <w:pPr>
              <w:pStyle w:val="FSInsertheretext"/>
              <w:rPr>
                <w:color w:val="auto"/>
              </w:rPr>
            </w:pPr>
            <w:r>
              <w:rPr>
                <w:b/>
                <w:bCs/>
                <w:i w:val="0"/>
                <w:iCs w:val="0"/>
                <w:color w:val="auto"/>
                <w:sz w:val="20"/>
                <w:szCs w:val="20"/>
              </w:rPr>
              <w:t>Net investment in finance leases</w:t>
            </w:r>
          </w:p>
        </w:tc>
        <w:tc>
          <w:tcPr>
            <w:tcW w:w="1560" w:type="dxa"/>
            <w:tcBorders>
              <w:top w:val="single" w:sz="4" w:space="0" w:color="auto"/>
              <w:bottom w:val="single" w:sz="4" w:space="0" w:color="auto"/>
            </w:tcBorders>
          </w:tcPr>
          <w:p w14:paraId="37B68F59" w14:textId="77777777" w:rsidR="00A36C80" w:rsidRDefault="00A36C80">
            <w:pPr>
              <w:pStyle w:val="NoParagraphStyle"/>
              <w:spacing w:line="240" w:lineRule="auto"/>
              <w:textAlignment w:val="auto"/>
              <w:rPr>
                <w:color w:val="auto"/>
                <w:lang w:val="en-AU"/>
              </w:rPr>
            </w:pPr>
          </w:p>
        </w:tc>
        <w:tc>
          <w:tcPr>
            <w:tcW w:w="1519" w:type="dxa"/>
            <w:tcBorders>
              <w:top w:val="single" w:sz="4" w:space="0" w:color="auto"/>
              <w:bottom w:val="single" w:sz="4" w:space="0" w:color="auto"/>
            </w:tcBorders>
          </w:tcPr>
          <w:p w14:paraId="71A61D2D" w14:textId="77777777" w:rsidR="00A36C80" w:rsidRDefault="00A36C80">
            <w:pPr>
              <w:pStyle w:val="NoParagraphStyle"/>
              <w:spacing w:line="240" w:lineRule="auto"/>
              <w:textAlignment w:val="auto"/>
              <w:rPr>
                <w:color w:val="auto"/>
                <w:lang w:val="en-AU"/>
              </w:rPr>
            </w:pPr>
          </w:p>
        </w:tc>
      </w:tr>
    </w:tbl>
    <w:p w14:paraId="5D108F51" w14:textId="77777777" w:rsidR="00A36C80" w:rsidRDefault="00A36C80" w:rsidP="004A706B">
      <w:pPr>
        <w:pStyle w:val="FSBodytext"/>
      </w:pPr>
    </w:p>
    <w:p w14:paraId="5F56FAFA" w14:textId="77777777" w:rsidR="00A36C80" w:rsidRDefault="00A36C80">
      <w:pPr>
        <w:pStyle w:val="FSInsertheretext"/>
      </w:pPr>
      <w:r>
        <w:t>&lt;(a)Agency must replace the disclosures in the table with a narrative disclosure where the lease arrangement is a peppercorn lease.&gt;</w:t>
      </w:r>
    </w:p>
    <w:p w14:paraId="26E73FE2" w14:textId="77777777" w:rsidR="00A36C80" w:rsidRDefault="00A36C80" w:rsidP="004810F4">
      <w:pPr>
        <w:pStyle w:val="FSHeading3"/>
      </w:pPr>
      <w:r>
        <w:t>Operating leases</w:t>
      </w:r>
    </w:p>
    <w:p w14:paraId="108A8CA2" w14:textId="77777777" w:rsidR="00A36C80" w:rsidRDefault="00A36C80">
      <w:pPr>
        <w:pStyle w:val="FSBodytext"/>
      </w:pPr>
      <w:r>
        <w:t>An operating lease is a lease other than a finance lease. Rental income arising is accounted for on a straight-line basis over the lease terms and is included in revenue in the comprehensive operating statement due to its operating nature. Initial direct costs incurred in negotiating and arranging an operating lease are added to the carrying amount of the underlying asset and recognised over the lease term on the same basis as rental income. Contingent rents are recognised as revenue in the period in which they are earned.</w:t>
      </w:r>
    </w:p>
    <w:p w14:paraId="2E41D9ED" w14:textId="77777777" w:rsidR="00A36C80" w:rsidRDefault="00A36C80">
      <w:pPr>
        <w:pStyle w:val="FSInsertheretext"/>
      </w:pPr>
      <w:r>
        <w:t xml:space="preserve">&lt;The following paragraphs are example disclosures only and agency should tailor the disclosure based on their existing operating lease arrangements.&gt; </w:t>
      </w:r>
    </w:p>
    <w:p w14:paraId="2F521FFB" w14:textId="77777777" w:rsidR="00A36C80" w:rsidRDefault="00A36C80">
      <w:pPr>
        <w:pStyle w:val="FSBodytext"/>
      </w:pPr>
      <w:r>
        <w:t>The agency owns land that is leased to tenants under operating lease arrangements with rentals payable monthly. Lease payments for some contracts include CPI increases, but there are no other variable lease payments that depend on an index or rate.</w:t>
      </w:r>
    </w:p>
    <w:p w14:paraId="7CA1B393" w14:textId="77777777" w:rsidR="00A36C80" w:rsidRDefault="00A36C80">
      <w:pPr>
        <w:pStyle w:val="FSBodytext"/>
      </w:pPr>
      <w:r>
        <w:t>The agency also subleases floor space in Facility A, which is leased under a 30-year head lease agreement. All subleases have lease terms of five years or less and are classified as operating subleases.</w:t>
      </w:r>
    </w:p>
    <w:p w14:paraId="627314F9" w14:textId="230F4F7C" w:rsidR="00A36C80" w:rsidRDefault="00A36C80">
      <w:pPr>
        <w:pStyle w:val="FSBodytext"/>
      </w:pPr>
      <w:r>
        <w:t xml:space="preserve">Future minimum rentals receivable (undiscounted) under non-cancellable operating lease as at </w:t>
      </w:r>
      <w:r w:rsidR="0047227C">
        <w:br/>
      </w:r>
      <w:r>
        <w:t>30 June are as follows(a):</w:t>
      </w:r>
    </w:p>
    <w:tbl>
      <w:tblPr>
        <w:tblW w:w="0" w:type="auto"/>
        <w:tblLayout w:type="fixed"/>
        <w:tblLook w:val="0000" w:firstRow="0" w:lastRow="0" w:firstColumn="0" w:lastColumn="0" w:noHBand="0" w:noVBand="0"/>
      </w:tblPr>
      <w:tblGrid>
        <w:gridCol w:w="5920"/>
        <w:gridCol w:w="1546"/>
        <w:gridCol w:w="1573"/>
      </w:tblGrid>
      <w:tr w:rsidR="000014C9" w14:paraId="2F755955" w14:textId="77777777" w:rsidTr="00234FE4">
        <w:trPr>
          <w:trHeight w:val="397"/>
        </w:trPr>
        <w:tc>
          <w:tcPr>
            <w:tcW w:w="5920" w:type="dxa"/>
          </w:tcPr>
          <w:p w14:paraId="73F876FC" w14:textId="77777777" w:rsidR="00675EB8" w:rsidRDefault="00675EB8">
            <w:pPr>
              <w:pStyle w:val="NoParagraphStyle"/>
              <w:spacing w:line="240" w:lineRule="auto"/>
              <w:textAlignment w:val="auto"/>
              <w:rPr>
                <w:color w:val="auto"/>
                <w:lang w:val="en-AU"/>
              </w:rPr>
            </w:pPr>
          </w:p>
        </w:tc>
        <w:tc>
          <w:tcPr>
            <w:tcW w:w="1546" w:type="dxa"/>
            <w:tcBorders>
              <w:bottom w:val="single" w:sz="4" w:space="0" w:color="auto"/>
            </w:tcBorders>
          </w:tcPr>
          <w:p w14:paraId="1DF99C48" w14:textId="7CFBC80C" w:rsidR="00675EB8" w:rsidRDefault="00675EB8">
            <w:pPr>
              <w:pStyle w:val="FSInsertheretext"/>
              <w:jc w:val="center"/>
              <w:rPr>
                <w:i w:val="0"/>
                <w:iCs w:val="0"/>
                <w:color w:val="auto"/>
              </w:rPr>
            </w:pPr>
            <w:r>
              <w:rPr>
                <w:i w:val="0"/>
                <w:iCs w:val="0"/>
                <w:color w:val="auto"/>
                <w:sz w:val="20"/>
                <w:szCs w:val="20"/>
              </w:rPr>
              <w:t>202</w:t>
            </w:r>
            <w:r w:rsidR="001444E8">
              <w:rPr>
                <w:i w:val="0"/>
                <w:iCs w:val="0"/>
                <w:color w:val="auto"/>
                <w:sz w:val="20"/>
                <w:szCs w:val="20"/>
              </w:rPr>
              <w:t>6</w:t>
            </w:r>
          </w:p>
        </w:tc>
        <w:tc>
          <w:tcPr>
            <w:tcW w:w="1573" w:type="dxa"/>
            <w:tcBorders>
              <w:bottom w:val="single" w:sz="4" w:space="0" w:color="auto"/>
            </w:tcBorders>
          </w:tcPr>
          <w:p w14:paraId="0BED3E04" w14:textId="623665F3" w:rsidR="00675EB8" w:rsidRDefault="00675EB8">
            <w:pPr>
              <w:pStyle w:val="FSInsertheretext"/>
              <w:jc w:val="center"/>
              <w:rPr>
                <w:i w:val="0"/>
                <w:iCs w:val="0"/>
                <w:color w:val="auto"/>
              </w:rPr>
            </w:pPr>
            <w:r>
              <w:rPr>
                <w:i w:val="0"/>
                <w:iCs w:val="0"/>
                <w:color w:val="auto"/>
                <w:sz w:val="20"/>
                <w:szCs w:val="20"/>
              </w:rPr>
              <w:t>202</w:t>
            </w:r>
            <w:r w:rsidR="001444E8">
              <w:rPr>
                <w:i w:val="0"/>
                <w:iCs w:val="0"/>
                <w:color w:val="auto"/>
                <w:sz w:val="20"/>
                <w:szCs w:val="20"/>
              </w:rPr>
              <w:t>5</w:t>
            </w:r>
          </w:p>
        </w:tc>
      </w:tr>
      <w:tr w:rsidR="000014C9" w14:paraId="07E550DC" w14:textId="77777777" w:rsidTr="00234FE4">
        <w:trPr>
          <w:trHeight w:val="397"/>
        </w:trPr>
        <w:tc>
          <w:tcPr>
            <w:tcW w:w="5920" w:type="dxa"/>
          </w:tcPr>
          <w:p w14:paraId="43F0D2EB" w14:textId="77777777" w:rsidR="00675EB8" w:rsidRDefault="00675EB8">
            <w:pPr>
              <w:pStyle w:val="NoParagraphStyle"/>
              <w:spacing w:line="240" w:lineRule="auto"/>
              <w:textAlignment w:val="auto"/>
              <w:rPr>
                <w:color w:val="auto"/>
                <w:lang w:val="en-AU"/>
              </w:rPr>
            </w:pPr>
          </w:p>
        </w:tc>
        <w:tc>
          <w:tcPr>
            <w:tcW w:w="1546" w:type="dxa"/>
            <w:tcBorders>
              <w:top w:val="single" w:sz="4" w:space="0" w:color="auto"/>
            </w:tcBorders>
          </w:tcPr>
          <w:p w14:paraId="08D84E53" w14:textId="77777777" w:rsidR="00675EB8" w:rsidRDefault="00675EB8">
            <w:pPr>
              <w:pStyle w:val="FSInsertheretext"/>
              <w:jc w:val="center"/>
              <w:rPr>
                <w:i w:val="0"/>
                <w:iCs w:val="0"/>
                <w:color w:val="auto"/>
              </w:rPr>
            </w:pPr>
            <w:r>
              <w:rPr>
                <w:i w:val="0"/>
                <w:iCs w:val="0"/>
                <w:color w:val="auto"/>
                <w:sz w:val="20"/>
                <w:szCs w:val="20"/>
              </w:rPr>
              <w:t>$000</w:t>
            </w:r>
          </w:p>
        </w:tc>
        <w:tc>
          <w:tcPr>
            <w:tcW w:w="1573" w:type="dxa"/>
            <w:tcBorders>
              <w:top w:val="single" w:sz="4" w:space="0" w:color="auto"/>
            </w:tcBorders>
          </w:tcPr>
          <w:p w14:paraId="6D418E88" w14:textId="77777777" w:rsidR="00675EB8" w:rsidRDefault="00675EB8">
            <w:pPr>
              <w:pStyle w:val="FSInsertheretext"/>
              <w:jc w:val="center"/>
              <w:rPr>
                <w:i w:val="0"/>
                <w:iCs w:val="0"/>
                <w:color w:val="auto"/>
              </w:rPr>
            </w:pPr>
            <w:r>
              <w:rPr>
                <w:i w:val="0"/>
                <w:iCs w:val="0"/>
                <w:color w:val="auto"/>
                <w:sz w:val="20"/>
                <w:szCs w:val="20"/>
              </w:rPr>
              <w:t>$000</w:t>
            </w:r>
          </w:p>
        </w:tc>
      </w:tr>
      <w:tr w:rsidR="00675EB8" w14:paraId="34D94ECF" w14:textId="77777777" w:rsidTr="00234FE4">
        <w:trPr>
          <w:trHeight w:val="340"/>
        </w:trPr>
        <w:tc>
          <w:tcPr>
            <w:tcW w:w="5920" w:type="dxa"/>
          </w:tcPr>
          <w:p w14:paraId="035BAC31" w14:textId="77777777" w:rsidR="00675EB8" w:rsidRDefault="00675EB8">
            <w:pPr>
              <w:pStyle w:val="FSInsertheretext"/>
              <w:rPr>
                <w:i w:val="0"/>
                <w:iCs w:val="0"/>
                <w:color w:val="auto"/>
              </w:rPr>
            </w:pPr>
            <w:r>
              <w:rPr>
                <w:i w:val="0"/>
                <w:iCs w:val="0"/>
                <w:color w:val="auto"/>
                <w:sz w:val="20"/>
                <w:szCs w:val="20"/>
              </w:rPr>
              <w:t>Less than one year</w:t>
            </w:r>
          </w:p>
        </w:tc>
        <w:tc>
          <w:tcPr>
            <w:tcW w:w="1546" w:type="dxa"/>
          </w:tcPr>
          <w:p w14:paraId="6EE983FA" w14:textId="77777777" w:rsidR="00675EB8" w:rsidRDefault="00675EB8">
            <w:pPr>
              <w:pStyle w:val="NoParagraphStyle"/>
              <w:spacing w:line="240" w:lineRule="auto"/>
              <w:textAlignment w:val="auto"/>
              <w:rPr>
                <w:color w:val="auto"/>
                <w:lang w:val="en-AU"/>
              </w:rPr>
            </w:pPr>
          </w:p>
        </w:tc>
        <w:tc>
          <w:tcPr>
            <w:tcW w:w="1573" w:type="dxa"/>
          </w:tcPr>
          <w:p w14:paraId="0F790629" w14:textId="77777777" w:rsidR="00675EB8" w:rsidRDefault="00675EB8">
            <w:pPr>
              <w:pStyle w:val="NoParagraphStyle"/>
              <w:spacing w:line="240" w:lineRule="auto"/>
              <w:textAlignment w:val="auto"/>
              <w:rPr>
                <w:color w:val="auto"/>
                <w:lang w:val="en-AU"/>
              </w:rPr>
            </w:pPr>
          </w:p>
        </w:tc>
      </w:tr>
      <w:tr w:rsidR="00675EB8" w14:paraId="1FEDC149" w14:textId="77777777" w:rsidTr="00234FE4">
        <w:trPr>
          <w:trHeight w:val="340"/>
        </w:trPr>
        <w:tc>
          <w:tcPr>
            <w:tcW w:w="5920" w:type="dxa"/>
          </w:tcPr>
          <w:p w14:paraId="0FB12036" w14:textId="77777777" w:rsidR="00675EB8" w:rsidRDefault="00675EB8">
            <w:pPr>
              <w:pStyle w:val="FSInsertheretext"/>
              <w:rPr>
                <w:i w:val="0"/>
                <w:iCs w:val="0"/>
                <w:color w:val="auto"/>
              </w:rPr>
            </w:pPr>
            <w:r>
              <w:rPr>
                <w:i w:val="0"/>
                <w:iCs w:val="0"/>
                <w:color w:val="auto"/>
                <w:sz w:val="20"/>
                <w:szCs w:val="20"/>
              </w:rPr>
              <w:t>One to two years</w:t>
            </w:r>
          </w:p>
        </w:tc>
        <w:tc>
          <w:tcPr>
            <w:tcW w:w="1546" w:type="dxa"/>
          </w:tcPr>
          <w:p w14:paraId="192D7643" w14:textId="77777777" w:rsidR="00675EB8" w:rsidRDefault="00675EB8">
            <w:pPr>
              <w:pStyle w:val="NoParagraphStyle"/>
              <w:spacing w:line="240" w:lineRule="auto"/>
              <w:textAlignment w:val="auto"/>
              <w:rPr>
                <w:color w:val="auto"/>
                <w:lang w:val="en-AU"/>
              </w:rPr>
            </w:pPr>
          </w:p>
        </w:tc>
        <w:tc>
          <w:tcPr>
            <w:tcW w:w="1573" w:type="dxa"/>
          </w:tcPr>
          <w:p w14:paraId="001E9620" w14:textId="77777777" w:rsidR="00675EB8" w:rsidRDefault="00675EB8">
            <w:pPr>
              <w:pStyle w:val="NoParagraphStyle"/>
              <w:spacing w:line="240" w:lineRule="auto"/>
              <w:textAlignment w:val="auto"/>
              <w:rPr>
                <w:color w:val="auto"/>
                <w:lang w:val="en-AU"/>
              </w:rPr>
            </w:pPr>
          </w:p>
        </w:tc>
      </w:tr>
      <w:tr w:rsidR="00675EB8" w14:paraId="4E490F22" w14:textId="77777777" w:rsidTr="00234FE4">
        <w:trPr>
          <w:trHeight w:val="340"/>
        </w:trPr>
        <w:tc>
          <w:tcPr>
            <w:tcW w:w="5920" w:type="dxa"/>
          </w:tcPr>
          <w:p w14:paraId="7F1CCDA8" w14:textId="77777777" w:rsidR="00675EB8" w:rsidRDefault="00675EB8">
            <w:pPr>
              <w:pStyle w:val="FSInsertheretext"/>
              <w:rPr>
                <w:i w:val="0"/>
                <w:iCs w:val="0"/>
                <w:color w:val="auto"/>
              </w:rPr>
            </w:pPr>
            <w:r>
              <w:rPr>
                <w:i w:val="0"/>
                <w:iCs w:val="0"/>
                <w:color w:val="auto"/>
                <w:sz w:val="20"/>
                <w:szCs w:val="20"/>
              </w:rPr>
              <w:t>Two to three years</w:t>
            </w:r>
          </w:p>
        </w:tc>
        <w:tc>
          <w:tcPr>
            <w:tcW w:w="1546" w:type="dxa"/>
          </w:tcPr>
          <w:p w14:paraId="0F0A9275" w14:textId="77777777" w:rsidR="00675EB8" w:rsidRDefault="00675EB8">
            <w:pPr>
              <w:pStyle w:val="NoParagraphStyle"/>
              <w:spacing w:line="240" w:lineRule="auto"/>
              <w:textAlignment w:val="auto"/>
              <w:rPr>
                <w:color w:val="auto"/>
                <w:lang w:val="en-AU"/>
              </w:rPr>
            </w:pPr>
          </w:p>
        </w:tc>
        <w:tc>
          <w:tcPr>
            <w:tcW w:w="1573" w:type="dxa"/>
          </w:tcPr>
          <w:p w14:paraId="23A13FB0" w14:textId="77777777" w:rsidR="00675EB8" w:rsidRDefault="00675EB8">
            <w:pPr>
              <w:pStyle w:val="NoParagraphStyle"/>
              <w:spacing w:line="240" w:lineRule="auto"/>
              <w:textAlignment w:val="auto"/>
              <w:rPr>
                <w:color w:val="auto"/>
                <w:lang w:val="en-AU"/>
              </w:rPr>
            </w:pPr>
          </w:p>
        </w:tc>
      </w:tr>
      <w:tr w:rsidR="00675EB8" w14:paraId="20BF79D4" w14:textId="77777777" w:rsidTr="00234FE4">
        <w:trPr>
          <w:trHeight w:val="340"/>
        </w:trPr>
        <w:tc>
          <w:tcPr>
            <w:tcW w:w="5920" w:type="dxa"/>
          </w:tcPr>
          <w:p w14:paraId="63D6608B" w14:textId="77777777" w:rsidR="00675EB8" w:rsidRDefault="00675EB8">
            <w:pPr>
              <w:pStyle w:val="FSInsertheretext"/>
              <w:rPr>
                <w:i w:val="0"/>
                <w:iCs w:val="0"/>
                <w:color w:val="auto"/>
              </w:rPr>
            </w:pPr>
            <w:r>
              <w:rPr>
                <w:i w:val="0"/>
                <w:iCs w:val="0"/>
                <w:color w:val="auto"/>
                <w:sz w:val="20"/>
                <w:szCs w:val="20"/>
              </w:rPr>
              <w:t>Three to four years</w:t>
            </w:r>
          </w:p>
        </w:tc>
        <w:tc>
          <w:tcPr>
            <w:tcW w:w="1546" w:type="dxa"/>
          </w:tcPr>
          <w:p w14:paraId="3242A27E" w14:textId="77777777" w:rsidR="00675EB8" w:rsidRDefault="00675EB8">
            <w:pPr>
              <w:pStyle w:val="NoParagraphStyle"/>
              <w:spacing w:line="240" w:lineRule="auto"/>
              <w:textAlignment w:val="auto"/>
              <w:rPr>
                <w:color w:val="auto"/>
                <w:lang w:val="en-AU"/>
              </w:rPr>
            </w:pPr>
          </w:p>
        </w:tc>
        <w:tc>
          <w:tcPr>
            <w:tcW w:w="1573" w:type="dxa"/>
          </w:tcPr>
          <w:p w14:paraId="41608820" w14:textId="77777777" w:rsidR="00675EB8" w:rsidRDefault="00675EB8">
            <w:pPr>
              <w:pStyle w:val="NoParagraphStyle"/>
              <w:spacing w:line="240" w:lineRule="auto"/>
              <w:textAlignment w:val="auto"/>
              <w:rPr>
                <w:color w:val="auto"/>
                <w:lang w:val="en-AU"/>
              </w:rPr>
            </w:pPr>
          </w:p>
        </w:tc>
      </w:tr>
      <w:tr w:rsidR="000014C9" w14:paraId="1FCB99F7" w14:textId="77777777" w:rsidTr="00234FE4">
        <w:trPr>
          <w:trHeight w:val="340"/>
        </w:trPr>
        <w:tc>
          <w:tcPr>
            <w:tcW w:w="5920" w:type="dxa"/>
          </w:tcPr>
          <w:p w14:paraId="6CB16B2B" w14:textId="77777777" w:rsidR="00675EB8" w:rsidRDefault="00675EB8">
            <w:pPr>
              <w:pStyle w:val="FSInsertheretext"/>
              <w:rPr>
                <w:i w:val="0"/>
                <w:iCs w:val="0"/>
                <w:color w:val="auto"/>
              </w:rPr>
            </w:pPr>
            <w:r>
              <w:rPr>
                <w:i w:val="0"/>
                <w:iCs w:val="0"/>
                <w:color w:val="auto"/>
                <w:sz w:val="20"/>
                <w:szCs w:val="20"/>
              </w:rPr>
              <w:t>Four to five years</w:t>
            </w:r>
          </w:p>
        </w:tc>
        <w:tc>
          <w:tcPr>
            <w:tcW w:w="1546" w:type="dxa"/>
            <w:tcBorders>
              <w:bottom w:val="single" w:sz="4" w:space="0" w:color="auto"/>
            </w:tcBorders>
          </w:tcPr>
          <w:p w14:paraId="6D693074" w14:textId="77777777" w:rsidR="00675EB8" w:rsidRDefault="00675EB8">
            <w:pPr>
              <w:pStyle w:val="NoParagraphStyle"/>
              <w:spacing w:line="240" w:lineRule="auto"/>
              <w:textAlignment w:val="auto"/>
              <w:rPr>
                <w:color w:val="auto"/>
                <w:lang w:val="en-AU"/>
              </w:rPr>
            </w:pPr>
          </w:p>
        </w:tc>
        <w:tc>
          <w:tcPr>
            <w:tcW w:w="1573" w:type="dxa"/>
            <w:tcBorders>
              <w:bottom w:val="single" w:sz="4" w:space="0" w:color="auto"/>
            </w:tcBorders>
          </w:tcPr>
          <w:p w14:paraId="7774B844" w14:textId="77777777" w:rsidR="00675EB8" w:rsidRDefault="00675EB8">
            <w:pPr>
              <w:pStyle w:val="NoParagraphStyle"/>
              <w:spacing w:line="240" w:lineRule="auto"/>
              <w:textAlignment w:val="auto"/>
              <w:rPr>
                <w:color w:val="auto"/>
                <w:lang w:val="en-AU"/>
              </w:rPr>
            </w:pPr>
          </w:p>
        </w:tc>
      </w:tr>
      <w:tr w:rsidR="000014C9" w14:paraId="319A8872" w14:textId="77777777" w:rsidTr="00234FE4">
        <w:trPr>
          <w:trHeight w:val="340"/>
        </w:trPr>
        <w:tc>
          <w:tcPr>
            <w:tcW w:w="5920" w:type="dxa"/>
          </w:tcPr>
          <w:p w14:paraId="60DE5A84" w14:textId="77777777" w:rsidR="00675EB8" w:rsidRDefault="00675EB8">
            <w:pPr>
              <w:pStyle w:val="FSInsertheretext"/>
              <w:rPr>
                <w:color w:val="auto"/>
              </w:rPr>
            </w:pPr>
            <w:r>
              <w:rPr>
                <w:b/>
                <w:bCs/>
                <w:i w:val="0"/>
                <w:iCs w:val="0"/>
                <w:color w:val="auto"/>
                <w:sz w:val="20"/>
                <w:szCs w:val="20"/>
              </w:rPr>
              <w:t>Total</w:t>
            </w:r>
          </w:p>
        </w:tc>
        <w:tc>
          <w:tcPr>
            <w:tcW w:w="1546" w:type="dxa"/>
            <w:tcBorders>
              <w:top w:val="single" w:sz="4" w:space="0" w:color="auto"/>
              <w:bottom w:val="single" w:sz="4" w:space="0" w:color="auto"/>
            </w:tcBorders>
          </w:tcPr>
          <w:p w14:paraId="4D436639" w14:textId="77777777" w:rsidR="00675EB8" w:rsidRDefault="00675EB8">
            <w:pPr>
              <w:pStyle w:val="NoParagraphStyle"/>
              <w:spacing w:line="240" w:lineRule="auto"/>
              <w:textAlignment w:val="auto"/>
              <w:rPr>
                <w:color w:val="auto"/>
                <w:lang w:val="en-AU"/>
              </w:rPr>
            </w:pPr>
          </w:p>
        </w:tc>
        <w:tc>
          <w:tcPr>
            <w:tcW w:w="1573" w:type="dxa"/>
            <w:tcBorders>
              <w:top w:val="single" w:sz="4" w:space="0" w:color="auto"/>
              <w:bottom w:val="single" w:sz="4" w:space="0" w:color="auto"/>
            </w:tcBorders>
          </w:tcPr>
          <w:p w14:paraId="2DB5849B" w14:textId="77777777" w:rsidR="00675EB8" w:rsidRDefault="00675EB8">
            <w:pPr>
              <w:pStyle w:val="NoParagraphStyle"/>
              <w:spacing w:line="240" w:lineRule="auto"/>
              <w:textAlignment w:val="auto"/>
              <w:rPr>
                <w:color w:val="auto"/>
                <w:lang w:val="en-AU"/>
              </w:rPr>
            </w:pPr>
          </w:p>
        </w:tc>
      </w:tr>
    </w:tbl>
    <w:p w14:paraId="67F93111" w14:textId="4A5A16F4" w:rsidR="00A36C80" w:rsidRDefault="00675EB8" w:rsidP="00675EB8">
      <w:pPr>
        <w:pStyle w:val="FSInsertheretext"/>
      </w:pPr>
      <w:r w:rsidRPr="00675EB8">
        <w:t>&lt;(a) Agency must replace the disclosures in the table with a narrative disclosure where the lease arrangement is a peppercorn lease.&gt;</w:t>
      </w:r>
    </w:p>
    <w:p w14:paraId="5DDC45AC" w14:textId="77777777" w:rsidR="00A36C80" w:rsidRDefault="00A36C80" w:rsidP="00234FE4">
      <w:pPr>
        <w:pStyle w:val="FSHeading2-letters"/>
        <w:numPr>
          <w:ilvl w:val="0"/>
          <w:numId w:val="8"/>
        </w:numPr>
        <w:ind w:left="426" w:hanging="426"/>
      </w:pPr>
      <w:r>
        <w:t>Contract cost asset</w:t>
      </w:r>
    </w:p>
    <w:p w14:paraId="6669B1EC" w14:textId="052B5B63" w:rsidR="00A36C80" w:rsidRDefault="00A36C80">
      <w:pPr>
        <w:pStyle w:val="FSBodytext"/>
        <w:rPr>
          <w:rStyle w:val="FSInserthere"/>
        </w:rPr>
      </w:pPr>
      <w:r>
        <w:t>Costs to obtain a contract are expensed where goods and services will be transferred within one year or less and only capitalised if deemed material. Territory Government employee costs that satisfy the criteria for recognition as a cost to fulfil a contract are not capitalised and expensed immediately. Other costs to fulfil a contract are accounted for as a contract cost asset if deemed material. For the 202</w:t>
      </w:r>
      <w:r w:rsidR="001444E8">
        <w:t>5</w:t>
      </w:r>
      <w:r>
        <w:t>-2</w:t>
      </w:r>
      <w:r w:rsidR="001444E8">
        <w:t>6</w:t>
      </w:r>
      <w:r>
        <w:t xml:space="preserve"> and 202</w:t>
      </w:r>
      <w:r w:rsidR="001444E8">
        <w:t>4</w:t>
      </w:r>
      <w:r>
        <w:t>-2</w:t>
      </w:r>
      <w:r w:rsidR="001444E8">
        <w:t>5</w:t>
      </w:r>
      <w:r>
        <w:t xml:space="preserve"> financial years, no costs were capitalised as a contract cost asset </w:t>
      </w:r>
      <w:r>
        <w:rPr>
          <w:rStyle w:val="FSInserthere"/>
        </w:rPr>
        <w:t>&lt;Amend wording accordingly. Where agencies have material contract cost assets, please contact the Department of Treasury and Finance for appropriate codes to use to capture these costs.&gt;</w:t>
      </w:r>
    </w:p>
    <w:p w14:paraId="7FDB8DC9" w14:textId="77777777" w:rsidR="00A36C80" w:rsidRDefault="00A36C80" w:rsidP="00DC3570">
      <w:pPr>
        <w:pStyle w:val="FSHeading1-number"/>
      </w:pPr>
      <w:r>
        <w:t>Property, plant and equipment</w:t>
      </w:r>
    </w:p>
    <w:p w14:paraId="24DB5D2B" w14:textId="77777777" w:rsidR="00A36C80" w:rsidRDefault="00A36C80" w:rsidP="00D12626">
      <w:pPr>
        <w:pStyle w:val="FSHeading2-letters"/>
        <w:numPr>
          <w:ilvl w:val="0"/>
          <w:numId w:val="16"/>
        </w:numPr>
        <w:ind w:left="426" w:hanging="426"/>
      </w:pPr>
      <w:r>
        <w:t>Total property, plant and equipment</w:t>
      </w:r>
    </w:p>
    <w:p w14:paraId="0E920BEC" w14:textId="06B96585" w:rsidR="00A36C80" w:rsidRDefault="00A36C80">
      <w:pPr>
        <w:pStyle w:val="FSInsertheretext"/>
      </w:pPr>
      <w:r>
        <w:t xml:space="preserve">&lt;Insert Note 21 table 1 from </w:t>
      </w:r>
      <w:r w:rsidR="008737E9">
        <w:t>Appendix A1.xls</w:t>
      </w:r>
      <w:r>
        <w:t>.&gt;</w:t>
      </w:r>
    </w:p>
    <w:p w14:paraId="13E01349" w14:textId="77777777" w:rsidR="00A36C80" w:rsidRDefault="00A36C80">
      <w:pPr>
        <w:pStyle w:val="FSInsertheretext"/>
      </w:pPr>
    </w:p>
    <w:p w14:paraId="165093FD" w14:textId="77777777" w:rsidR="00A36C80" w:rsidRDefault="00A36C80" w:rsidP="004810F4">
      <w:pPr>
        <w:pStyle w:val="FSHeading3"/>
      </w:pPr>
      <w:r>
        <w:t>Reconciliation of carrying amount of property, plant and equipment</w:t>
      </w:r>
    </w:p>
    <w:p w14:paraId="2C4A1ACA" w14:textId="77777777" w:rsidR="00A36C80" w:rsidRDefault="00A36C80">
      <w:pPr>
        <w:pStyle w:val="FSBodytext"/>
      </w:pPr>
      <w:r>
        <w:t>A reconciliation of the carrying amount of property, plant and equipment at the beginning and end year is set out below:</w:t>
      </w:r>
    </w:p>
    <w:p w14:paraId="31F294F8" w14:textId="7E217613" w:rsidR="00A36C80" w:rsidRDefault="00A36C80">
      <w:pPr>
        <w:pStyle w:val="FSInsertheretext"/>
      </w:pPr>
      <w:r>
        <w:t>&lt;Insert Note 21 table 2 (202</w:t>
      </w:r>
      <w:r w:rsidR="001444E8">
        <w:t>6</w:t>
      </w:r>
      <w:r>
        <w:t xml:space="preserve"> and 202</w:t>
      </w:r>
      <w:r w:rsidR="001444E8">
        <w:t>5</w:t>
      </w:r>
      <w:r>
        <w:t xml:space="preserve">) from </w:t>
      </w:r>
      <w:r w:rsidR="008737E9">
        <w:t>Appendix A1.xls</w:t>
      </w:r>
      <w:r>
        <w:t>.&gt;</w:t>
      </w:r>
    </w:p>
    <w:p w14:paraId="4249C2EA" w14:textId="77777777" w:rsidR="00A36C80" w:rsidRDefault="00A36C80">
      <w:pPr>
        <w:pStyle w:val="FSInsertheretext"/>
      </w:pPr>
    </w:p>
    <w:p w14:paraId="22C7562A" w14:textId="77777777" w:rsidR="00A36C80" w:rsidRDefault="00A36C80">
      <w:pPr>
        <w:pStyle w:val="FSInsertheretext"/>
      </w:pPr>
      <w:r>
        <w:t>&lt;Disclosures in Note 21b and 21c only applies to agencies that are lessors (</w:t>
      </w:r>
      <w:proofErr w:type="gramStart"/>
      <w:r>
        <w:t>lessor</w:t>
      </w:r>
      <w:proofErr w:type="gramEnd"/>
      <w:r>
        <w:t xml:space="preserve"> under head lease and intermediate lessor under a sublease). These notes disclose the property, plant and equipment held and used by the agency and the agency’s property, plant and equipment subject to operating leases. The totals of Note 21b and 21c should match back to Note 21a.&gt;</w:t>
      </w:r>
    </w:p>
    <w:p w14:paraId="544143DA" w14:textId="77777777" w:rsidR="00A36C80" w:rsidRDefault="00A36C80" w:rsidP="00234FE4">
      <w:pPr>
        <w:pStyle w:val="FSHeading2-letters"/>
        <w:numPr>
          <w:ilvl w:val="0"/>
          <w:numId w:val="16"/>
        </w:numPr>
        <w:ind w:left="426" w:hanging="426"/>
      </w:pPr>
      <w:r>
        <w:t>Reconciliation of property, plant and equipment held and used by the agency</w:t>
      </w:r>
    </w:p>
    <w:p w14:paraId="66D4DDAE" w14:textId="77777777" w:rsidR="00A36C80" w:rsidRDefault="00A36C80">
      <w:pPr>
        <w:pStyle w:val="FSBodytext"/>
      </w:pPr>
      <w:r>
        <w:t>A reconciliation of the carrying amount of property, plant and equipment held and used by the agency to deliver its outputs and services to the public is set out below:</w:t>
      </w:r>
    </w:p>
    <w:p w14:paraId="0F495419" w14:textId="12943FBA" w:rsidR="00A36C80" w:rsidRDefault="00A36C80">
      <w:pPr>
        <w:pStyle w:val="FSInsertheretext"/>
      </w:pPr>
      <w:r>
        <w:t>&lt;Insert Note 21 table 3 (202</w:t>
      </w:r>
      <w:r w:rsidR="001444E8">
        <w:t>6</w:t>
      </w:r>
      <w:r>
        <w:t xml:space="preserve"> and 202</w:t>
      </w:r>
      <w:r w:rsidR="001444E8">
        <w:t>5</w:t>
      </w:r>
      <w:r>
        <w:t xml:space="preserve">) from </w:t>
      </w:r>
      <w:r w:rsidR="008737E9">
        <w:t>Appendix A1.xls</w:t>
      </w:r>
      <w:r>
        <w:t>.&gt;</w:t>
      </w:r>
    </w:p>
    <w:p w14:paraId="0B2C0E8A" w14:textId="77777777" w:rsidR="00A36C80" w:rsidRDefault="00A36C80" w:rsidP="001F2E4B">
      <w:pPr>
        <w:pStyle w:val="FSBodytext"/>
      </w:pPr>
    </w:p>
    <w:p w14:paraId="32F67770" w14:textId="631EE529" w:rsidR="002F7316" w:rsidRPr="00D45607" w:rsidRDefault="002F7316" w:rsidP="00234FE4">
      <w:pPr>
        <w:pStyle w:val="FSHeading2-letters"/>
        <w:numPr>
          <w:ilvl w:val="0"/>
          <w:numId w:val="16"/>
        </w:numPr>
        <w:ind w:left="426" w:hanging="426"/>
        <w:rPr>
          <w:lang w:val="en-AU"/>
        </w:rPr>
      </w:pPr>
      <w:r w:rsidRPr="00D45607">
        <w:rPr>
          <w:lang w:val="en-AU"/>
        </w:rPr>
        <w:t>Reconciliation of property, plant and equipment where the agency is a lessor under operating leases</w:t>
      </w:r>
      <w:r w:rsidRPr="00D45607">
        <w:rPr>
          <w:lang w:val="en-AU"/>
        </w:rPr>
        <w:tab/>
      </w:r>
    </w:p>
    <w:p w14:paraId="782376E5" w14:textId="77777777" w:rsidR="00F80DF4" w:rsidRPr="002533C0" w:rsidRDefault="00F80DF4" w:rsidP="00F80DF4">
      <w:pPr>
        <w:rPr>
          <w:bCs/>
        </w:rPr>
      </w:pPr>
      <w:r w:rsidRPr="002533C0">
        <w:rPr>
          <w:bCs/>
          <w:color w:val="002060"/>
        </w:rPr>
        <w:t>&lt;</w:t>
      </w:r>
      <w:r w:rsidRPr="002533C0">
        <w:rPr>
          <w:bCs/>
          <w:i/>
          <w:color w:val="002060"/>
        </w:rPr>
        <w:t>Agencies are required to include only PPE leased to entities external to the Territory Government in this Note, whereas GBDs must include all leased</w:t>
      </w:r>
      <w:r w:rsidRPr="002533C0">
        <w:rPr>
          <w:bCs/>
          <w:i/>
          <w:color w:val="002060"/>
        </w:rPr>
        <w:noBreakHyphen/>
        <w:t xml:space="preserve">out assets. Any PPE leased by an agency to entities internal to the Territory Government should be reported in Table b. These assets should reflect functions described in Note </w:t>
      </w:r>
      <w:r w:rsidRPr="002533C0">
        <w:rPr>
          <w:bCs/>
          <w:i/>
          <w:color w:val="002060"/>
        </w:rPr>
        <w:fldChar w:fldCharType="begin"/>
      </w:r>
      <w:r w:rsidRPr="002533C0">
        <w:rPr>
          <w:bCs/>
          <w:i/>
          <w:color w:val="002060"/>
        </w:rPr>
        <w:instrText xml:space="preserve"> REF _Ref72764212 \r \h  \* MERGEFORMAT </w:instrText>
      </w:r>
      <w:r w:rsidRPr="002533C0">
        <w:rPr>
          <w:bCs/>
          <w:i/>
          <w:color w:val="002060"/>
        </w:rPr>
      </w:r>
      <w:r w:rsidRPr="002533C0">
        <w:rPr>
          <w:bCs/>
          <w:i/>
          <w:color w:val="002060"/>
        </w:rPr>
        <w:fldChar w:fldCharType="separate"/>
      </w:r>
      <w:r w:rsidRPr="002533C0">
        <w:rPr>
          <w:bCs/>
          <w:i/>
          <w:color w:val="002060"/>
        </w:rPr>
        <w:t>20</w:t>
      </w:r>
      <w:r w:rsidRPr="002533C0">
        <w:rPr>
          <w:bCs/>
          <w:i/>
          <w:color w:val="002060"/>
        </w:rPr>
        <w:fldChar w:fldCharType="end"/>
      </w:r>
      <w:r w:rsidRPr="002533C0">
        <w:rPr>
          <w:bCs/>
          <w:i/>
          <w:color w:val="002060"/>
        </w:rPr>
        <w:t>a: Other financial assets - agency as a lessor</w:t>
      </w:r>
      <w:r w:rsidRPr="002533C0">
        <w:rPr>
          <w:bCs/>
          <w:color w:val="002060"/>
        </w:rPr>
        <w:t>&gt;</w:t>
      </w:r>
    </w:p>
    <w:p w14:paraId="1C0A8455" w14:textId="77777777" w:rsidR="002F7316" w:rsidRPr="00D45607" w:rsidRDefault="002F7316" w:rsidP="002F7316">
      <w:pPr>
        <w:pStyle w:val="FSBodytext"/>
        <w:rPr>
          <w:lang w:val="en-AU"/>
        </w:rPr>
      </w:pPr>
      <w:r w:rsidRPr="00D45607">
        <w:rPr>
          <w:lang w:val="en-AU"/>
        </w:rPr>
        <w:t>A reconciliation of the carrying amount of property, plant and equipment where the agency is a lessor under operating leases is set out below:</w:t>
      </w:r>
    </w:p>
    <w:p w14:paraId="3DB211C2" w14:textId="590E7FCA" w:rsidR="002F7316" w:rsidRDefault="002F7316" w:rsidP="002F7316">
      <w:pPr>
        <w:pStyle w:val="FSInsertheretext"/>
      </w:pPr>
      <w:r w:rsidRPr="00D45607">
        <w:t>&lt;Insert Note 21 table 4 (202</w:t>
      </w:r>
      <w:r w:rsidR="001444E8">
        <w:t>6</w:t>
      </w:r>
      <w:r w:rsidRPr="00D45607">
        <w:t xml:space="preserve"> and 202</w:t>
      </w:r>
      <w:r w:rsidR="001444E8">
        <w:t>5</w:t>
      </w:r>
      <w:r w:rsidRPr="00D45607">
        <w:t xml:space="preserve">) from </w:t>
      </w:r>
      <w:r w:rsidR="008737E9">
        <w:t>Appendix A1.xls</w:t>
      </w:r>
      <w:r w:rsidRPr="00D45607">
        <w:t>.&gt;</w:t>
      </w:r>
    </w:p>
    <w:p w14:paraId="3F05095F" w14:textId="224427DD" w:rsidR="002F40DB" w:rsidRDefault="002F40DB" w:rsidP="00234FE4">
      <w:pPr>
        <w:pStyle w:val="FSHeading3"/>
        <w:numPr>
          <w:ilvl w:val="0"/>
          <w:numId w:val="30"/>
        </w:numPr>
        <w:ind w:left="567"/>
      </w:pPr>
      <w:r>
        <w:t>Acquisitions</w:t>
      </w:r>
    </w:p>
    <w:p w14:paraId="2816132A" w14:textId="77777777" w:rsidR="00A36C80" w:rsidRDefault="00A36C80">
      <w:pPr>
        <w:pStyle w:val="FSBodytext"/>
      </w:pPr>
      <w:r>
        <w:t xml:space="preserve">Property, plant and equipment are initially recognised at cost. </w:t>
      </w:r>
    </w:p>
    <w:p w14:paraId="71EA0547" w14:textId="77777777" w:rsidR="00A36C80" w:rsidRDefault="00A36C80">
      <w:pPr>
        <w:pStyle w:val="FSBodytext"/>
      </w:pPr>
      <w:r>
        <w:t xml:space="preserve">Items of property, plant and equipment with a cost or other value, equal to or greater than $10,000 are recognised in the year of acquisition and depreciated as outlined below. Items of property, plant and equipment below the $10,000 threshold are expensed in the year of acquisition. </w:t>
      </w:r>
    </w:p>
    <w:p w14:paraId="39D95886" w14:textId="77777777" w:rsidR="00A36C80" w:rsidRDefault="00A36C80">
      <w:pPr>
        <w:pStyle w:val="FSBodytext"/>
      </w:pPr>
      <w:r>
        <w:t xml:space="preserve">Major items of plant and equipment comprising </w:t>
      </w:r>
      <w:proofErr w:type="gramStart"/>
      <w:r>
        <w:t>a number of</w:t>
      </w:r>
      <w:proofErr w:type="gramEnd"/>
      <w:r>
        <w:t xml:space="preserve"> components that have different useful lives are accounted for as separate assets. Individual components may be replaced during the useful life of the complex asset.</w:t>
      </w:r>
    </w:p>
    <w:p w14:paraId="6225DD87" w14:textId="77777777" w:rsidR="00A36C80" w:rsidRDefault="00A36C80" w:rsidP="00234FE4">
      <w:pPr>
        <w:pStyle w:val="FSHeading3"/>
        <w:numPr>
          <w:ilvl w:val="0"/>
          <w:numId w:val="30"/>
        </w:numPr>
        <w:ind w:left="567"/>
      </w:pPr>
      <w:r>
        <w:t>Construction (work in progress)</w:t>
      </w:r>
    </w:p>
    <w:p w14:paraId="61B05D81" w14:textId="77777777" w:rsidR="00A36C80" w:rsidRDefault="00A36C80">
      <w:pPr>
        <w:pStyle w:val="FSBodytext"/>
      </w:pPr>
      <w:r>
        <w:t xml:space="preserve">As part of the financial management framework, the Department of Logistics and Infrastructure is responsible for managing general government capital works projects on a whole of government basis. </w:t>
      </w:r>
      <w:proofErr w:type="gramStart"/>
      <w:r>
        <w:t>Therefore</w:t>
      </w:r>
      <w:proofErr w:type="gramEnd"/>
      <w:r>
        <w:t xml:space="preserve"> appropriation for capital works is provided directly to the Department of Logistics and Infrastructure and the cost of construction work in progress is recognised as an asset of that department. Once completed, capital works assets are transferred to the agency. </w:t>
      </w:r>
    </w:p>
    <w:p w14:paraId="4600196C" w14:textId="77777777" w:rsidR="00A36C80" w:rsidRDefault="00A36C80" w:rsidP="00234FE4">
      <w:pPr>
        <w:pStyle w:val="FSHeading3"/>
        <w:numPr>
          <w:ilvl w:val="0"/>
          <w:numId w:val="30"/>
        </w:numPr>
        <w:ind w:left="567"/>
      </w:pPr>
      <w:r>
        <w:t>Revaluation of assets</w:t>
      </w:r>
    </w:p>
    <w:p w14:paraId="0CDC0BDF" w14:textId="77777777" w:rsidR="00A36C80" w:rsidRDefault="00A36C80">
      <w:pPr>
        <w:pStyle w:val="FSBodytext"/>
      </w:pPr>
      <w:proofErr w:type="gramStart"/>
      <w:r>
        <w:t>Subsequent to</w:t>
      </w:r>
      <w:proofErr w:type="gramEnd"/>
      <w:r>
        <w:t xml:space="preserve"> initial recognition, assets belonging to the following classes of non-financial assets are revalued with sufficient regularity to ensure the carrying amount of these assets does not differ materially from their fair value at reporting date: </w:t>
      </w:r>
    </w:p>
    <w:p w14:paraId="70C00FFF" w14:textId="77777777" w:rsidR="00A36C80" w:rsidRDefault="00A36C80" w:rsidP="00DC3570">
      <w:pPr>
        <w:pStyle w:val="FSBodybullet"/>
      </w:pPr>
      <w:r>
        <w:t>land</w:t>
      </w:r>
    </w:p>
    <w:p w14:paraId="1332AD5D" w14:textId="77777777" w:rsidR="00A36C80" w:rsidRDefault="00A36C80" w:rsidP="00DC3570">
      <w:pPr>
        <w:pStyle w:val="FSBodybullet"/>
      </w:pPr>
      <w:r>
        <w:t>buildings</w:t>
      </w:r>
    </w:p>
    <w:p w14:paraId="1A3188DA" w14:textId="77777777" w:rsidR="00A36C80" w:rsidRDefault="00A36C80" w:rsidP="00DC3570">
      <w:pPr>
        <w:pStyle w:val="FSBodybullet"/>
      </w:pPr>
      <w:r>
        <w:t>infrastructure assets</w:t>
      </w:r>
    </w:p>
    <w:p w14:paraId="795BD248" w14:textId="77777777" w:rsidR="00A36C80" w:rsidRDefault="00A36C80">
      <w:pPr>
        <w:pStyle w:val="FSBodytext"/>
      </w:pPr>
      <w:r>
        <w:t>The above classes of property, plant and equipment include certain new assets initially recognised at cost. Such new assets will continue to be measured at cost, which is deemed to equate to fair value, until the next revaluation for that asset class occurs.</w:t>
      </w:r>
    </w:p>
    <w:p w14:paraId="529F121C" w14:textId="77777777" w:rsidR="00A36C80" w:rsidRDefault="00A36C80">
      <w:pPr>
        <w:pStyle w:val="FSBodytext"/>
      </w:pPr>
      <w:r>
        <w:t>Plant and equipment are stated at historical cost less depreciation, which is deemed to equate to fair value.</w:t>
      </w:r>
    </w:p>
    <w:p w14:paraId="3B86A30D" w14:textId="77777777" w:rsidR="00A36C80" w:rsidRDefault="00A36C80">
      <w:pPr>
        <w:pStyle w:val="FSBodytext"/>
      </w:pPr>
      <w:r>
        <w:t xml:space="preserve">The unique nature of </w:t>
      </w:r>
      <w:r>
        <w:rPr>
          <w:rStyle w:val="FSInserthere"/>
        </w:rPr>
        <w:t xml:space="preserve">&lt;asset category&gt; </w:t>
      </w:r>
      <w:r>
        <w:t xml:space="preserve">may preclude reliable measurement. Such assets have not been recognised in the financial statements. </w:t>
      </w:r>
    </w:p>
    <w:p w14:paraId="3729EC43" w14:textId="77777777" w:rsidR="00A36C80" w:rsidRDefault="00A36C80">
      <w:pPr>
        <w:pStyle w:val="FSInsertheretext"/>
      </w:pPr>
      <w:r>
        <w:t>&lt;Agencies that have these assets should expand these disclosures to include narrative information in relation to the type of assets precluded and reasons why assets were not recognised.&gt;</w:t>
      </w:r>
    </w:p>
    <w:p w14:paraId="5E598534" w14:textId="77777777" w:rsidR="00A36C80" w:rsidRDefault="00A36C80">
      <w:pPr>
        <w:pStyle w:val="FSBodytext"/>
      </w:pPr>
      <w:r>
        <w:t xml:space="preserve">The latest revaluations as at </w:t>
      </w:r>
      <w:r>
        <w:rPr>
          <w:rStyle w:val="FSInserthere"/>
        </w:rPr>
        <w:t>&lt;date&gt;</w:t>
      </w:r>
      <w:r>
        <w:t xml:space="preserve"> were </w:t>
      </w:r>
      <w:r>
        <w:rPr>
          <w:rStyle w:val="FSInserthere"/>
        </w:rPr>
        <w:t xml:space="preserve">&lt;specify </w:t>
      </w:r>
      <w:proofErr w:type="gramStart"/>
      <w:r>
        <w:rPr>
          <w:rStyle w:val="FSInserthere"/>
        </w:rPr>
        <w:t>whether or not</w:t>
      </w:r>
      <w:proofErr w:type="gramEnd"/>
      <w:r>
        <w:rPr>
          <w:rStyle w:val="FSInserthere"/>
        </w:rPr>
        <w:t xml:space="preserve"> revaluations were independently conducted&gt;.</w:t>
      </w:r>
      <w:r>
        <w:t xml:space="preserve"> The valuer was </w:t>
      </w:r>
      <w:r>
        <w:rPr>
          <w:rStyle w:val="FSInserthere"/>
        </w:rPr>
        <w:t>&lt;specify the name of the valuer&gt;</w:t>
      </w:r>
      <w:r>
        <w:t>. Refer to Note 31: Fair value for additional disclosures.</w:t>
      </w:r>
    </w:p>
    <w:p w14:paraId="2B5804F1" w14:textId="77777777" w:rsidR="00A36C80" w:rsidRDefault="00A36C80">
      <w:pPr>
        <w:pStyle w:val="FSInsertheretext"/>
      </w:pPr>
      <w:r>
        <w:t>&lt;Agencies will need to change the above disclosures depending on individual agency circumstances.&gt;</w:t>
      </w:r>
    </w:p>
    <w:p w14:paraId="6AC25E5A" w14:textId="77777777" w:rsidR="00A36C80" w:rsidRDefault="00A36C80" w:rsidP="00234FE4">
      <w:pPr>
        <w:pStyle w:val="FSHeading3"/>
        <w:numPr>
          <w:ilvl w:val="0"/>
          <w:numId w:val="30"/>
        </w:numPr>
        <w:ind w:left="567"/>
      </w:pPr>
      <w:r>
        <w:t>Impairment of assets</w:t>
      </w:r>
    </w:p>
    <w:p w14:paraId="3DAA8381" w14:textId="77777777" w:rsidR="00A36C80" w:rsidRDefault="00A36C80">
      <w:pPr>
        <w:pStyle w:val="FSBodytext"/>
      </w:pPr>
      <w:r>
        <w:t xml:space="preserve">An asset is said to be impaired when the asset’s carrying amount exceeds its recoverable amount. </w:t>
      </w:r>
    </w:p>
    <w:p w14:paraId="5183B96A" w14:textId="77777777" w:rsidR="00A36C80" w:rsidRDefault="00A36C80">
      <w:pPr>
        <w:pStyle w:val="FSBodytext"/>
      </w:pPr>
      <w:r>
        <w:t>Materially significant non-financial assets are assessed for indicators of impairment annually. If any indicator of impairment exists, the agency determines the asset’s recoverable amount. The asset’s recoverable amount is determined as the higher of the asset’s current replacement cost and fair value less costs to sell. Any amount by which the asset’s carrying amount exceeds the recoverable amount is recorded as an impairment loss.</w:t>
      </w:r>
    </w:p>
    <w:p w14:paraId="456CF146" w14:textId="77777777" w:rsidR="00A36C80" w:rsidRDefault="00A36C80">
      <w:pPr>
        <w:pStyle w:val="FSBodytext"/>
      </w:pPr>
      <w:r>
        <w:t>Impairment losses are recognised in the comprehensive operating statement. They are disclosed as an expense unless the asset is carried at a revalued amount. Where the asset is measured at a revalued amount, the impairment loss is offset against the asset revaluation surplus for that class of asset to the extent an available balance exists in the asset revaluation surplus.</w:t>
      </w:r>
    </w:p>
    <w:p w14:paraId="7F70D521" w14:textId="77777777" w:rsidR="00A36C80" w:rsidRDefault="00A36C80">
      <w:pPr>
        <w:pStyle w:val="FSBodytext"/>
      </w:pPr>
      <w:r>
        <w:t xml:space="preserve">In certain situations, an impairment loss may subsequently be reversed. Impairment loss may only be reversed only if there has been a change in the assumptions used to determine the asset’s recoverable amount. The reversal is limited so that the carrying amount of the asset does not exceed the revised estimate of its recoverable amount, nor exceed the net carrying amount that would have been determined had not impairment loss been recognised for the asset in the prior years. Where an asset is carried at a revalued amount, impairment reversal is recognised in the comprehensive operating statement as income to the extent that an impairment loss was previously recognised in the profit or loss, otherwise, impairment reversal results in an increase in the asset revaluation surplus. </w:t>
      </w:r>
    </w:p>
    <w:p w14:paraId="26AD56DD" w14:textId="43EB3A72" w:rsidR="00A36C80" w:rsidRDefault="00A36C80">
      <w:pPr>
        <w:pStyle w:val="FSBodytext"/>
      </w:pPr>
      <w:r>
        <w:t xml:space="preserve">Agency property, plant and equipment assets were assessed for impairment as </w:t>
      </w:r>
      <w:proofErr w:type="gramStart"/>
      <w:r>
        <w:t>at</w:t>
      </w:r>
      <w:proofErr w:type="gramEnd"/>
      <w:r>
        <w:t xml:space="preserve"> 30 June 202</w:t>
      </w:r>
      <w:r w:rsidR="00D42DF4">
        <w:t>6</w:t>
      </w:r>
      <w:r>
        <w:t xml:space="preserve">. No impairment adjustments were required </w:t>
      </w:r>
      <w:proofErr w:type="gramStart"/>
      <w:r>
        <w:t>as a result of</w:t>
      </w:r>
      <w:proofErr w:type="gramEnd"/>
      <w:r>
        <w:t xml:space="preserve"> this review.</w:t>
      </w:r>
    </w:p>
    <w:p w14:paraId="62EA2A22" w14:textId="77777777" w:rsidR="00A36C80" w:rsidRDefault="00A36C80">
      <w:pPr>
        <w:pStyle w:val="FSInsertheretext"/>
      </w:pPr>
      <w:r>
        <w:t>&lt;or&gt;</w:t>
      </w:r>
    </w:p>
    <w:p w14:paraId="4C5F4FFD" w14:textId="322DF903" w:rsidR="00A36C80" w:rsidRDefault="00A36C80">
      <w:pPr>
        <w:pStyle w:val="FSBodytext"/>
        <w:rPr>
          <w:rStyle w:val="FSInserthere"/>
        </w:rPr>
      </w:pPr>
      <w:r>
        <w:t xml:space="preserve">Agency property, plant and equipment assets were assessed for impairment as </w:t>
      </w:r>
      <w:proofErr w:type="gramStart"/>
      <w:r>
        <w:t>at</w:t>
      </w:r>
      <w:proofErr w:type="gramEnd"/>
      <w:r>
        <w:t xml:space="preserve"> 30 June 202</w:t>
      </w:r>
      <w:r w:rsidR="00D42DF4">
        <w:t>6</w:t>
      </w:r>
      <w:r>
        <w:t>. As a result of this review $</w:t>
      </w:r>
      <w:r>
        <w:rPr>
          <w:rStyle w:val="FSInserthere"/>
        </w:rPr>
        <w:t>X</w:t>
      </w:r>
      <w:r>
        <w:t xml:space="preserve"> of impairment losses were recognised against </w:t>
      </w:r>
      <w:r>
        <w:rPr>
          <w:rStyle w:val="FSInserthere"/>
        </w:rPr>
        <w:t>&lt;asset class&gt;</w:t>
      </w:r>
      <w:r>
        <w:t xml:space="preserve">. Impairment losses were charged to the asset revaluation surplus </w:t>
      </w:r>
      <w:r>
        <w:rPr>
          <w:rStyle w:val="FSInserthere"/>
        </w:rPr>
        <w:t>&lt;or expenses – agencies to adjust depending on accounting treatment for each asset class.&gt;</w:t>
      </w:r>
    </w:p>
    <w:p w14:paraId="7F8C7D7D" w14:textId="77777777" w:rsidR="00A36C80" w:rsidRDefault="00A36C80">
      <w:pPr>
        <w:pStyle w:val="FSInsertheretext"/>
      </w:pPr>
      <w:r>
        <w:t>&lt;Where impairment losses are incurred, the following line item is required to be added under the ‘Less: accumulated depreciation’ line for each impaired class of assets: ‘Less: accumulated impairment losses’.&gt;</w:t>
      </w:r>
    </w:p>
    <w:p w14:paraId="4BB729C8" w14:textId="77777777" w:rsidR="00A36C80" w:rsidRDefault="00A36C80" w:rsidP="00234FE4">
      <w:pPr>
        <w:pStyle w:val="FSHeading3"/>
        <w:numPr>
          <w:ilvl w:val="0"/>
          <w:numId w:val="30"/>
        </w:numPr>
        <w:ind w:left="567"/>
      </w:pPr>
      <w:r>
        <w:t>Depreciation and amortisation expense</w:t>
      </w:r>
    </w:p>
    <w:p w14:paraId="4CCAC3C8" w14:textId="77777777" w:rsidR="00A36C80" w:rsidRDefault="00A36C80">
      <w:pPr>
        <w:pStyle w:val="FSBodytext"/>
      </w:pPr>
      <w:r>
        <w:t>Items of property, plant and equipment, including buildings but excluding land, have limited useful lives and are depreciated using the straight-line method over their estimated useful lives. Assets are depreciated from the date of acquisition or from the time an asset is completed and held ready for use.</w:t>
      </w:r>
    </w:p>
    <w:p w14:paraId="19C5BF9A" w14:textId="28B6BA83" w:rsidR="00A36C80" w:rsidRDefault="00A36C80">
      <w:pPr>
        <w:pStyle w:val="FSBodytext"/>
      </w:pPr>
      <w:r>
        <w:t>The estimated useful lives for each class of asset are in accordance with the agency’s determination as follows:</w:t>
      </w:r>
    </w:p>
    <w:tbl>
      <w:tblPr>
        <w:tblW w:w="0" w:type="auto"/>
        <w:tblLayout w:type="fixed"/>
        <w:tblLook w:val="0000" w:firstRow="0" w:lastRow="0" w:firstColumn="0" w:lastColumn="0" w:noHBand="0" w:noVBand="0"/>
      </w:tblPr>
      <w:tblGrid>
        <w:gridCol w:w="5211"/>
        <w:gridCol w:w="1985"/>
        <w:gridCol w:w="2160"/>
      </w:tblGrid>
      <w:tr w:rsidR="000014C9" w14:paraId="2C9DF63D" w14:textId="77777777" w:rsidTr="00234FE4">
        <w:trPr>
          <w:trHeight w:val="60"/>
        </w:trPr>
        <w:tc>
          <w:tcPr>
            <w:tcW w:w="5211" w:type="dxa"/>
          </w:tcPr>
          <w:p w14:paraId="525438A8" w14:textId="77777777" w:rsidR="00A36C80" w:rsidRPr="00234FE4" w:rsidRDefault="00A36C80">
            <w:pPr>
              <w:pStyle w:val="NoParagraphStyle"/>
              <w:spacing w:line="240" w:lineRule="auto"/>
              <w:textAlignment w:val="auto"/>
              <w:rPr>
                <w:color w:val="auto"/>
                <w:sz w:val="22"/>
                <w:szCs w:val="22"/>
                <w:lang w:val="en-AU"/>
              </w:rPr>
            </w:pPr>
          </w:p>
        </w:tc>
        <w:tc>
          <w:tcPr>
            <w:tcW w:w="1985" w:type="dxa"/>
            <w:tcBorders>
              <w:bottom w:val="single" w:sz="4" w:space="0" w:color="auto"/>
            </w:tcBorders>
          </w:tcPr>
          <w:p w14:paraId="040E6A57" w14:textId="051E05F1" w:rsidR="00A36C80" w:rsidRPr="00234FE4" w:rsidRDefault="00A36C80">
            <w:pPr>
              <w:pStyle w:val="FSTablebodytext"/>
              <w:jc w:val="center"/>
              <w:rPr>
                <w:sz w:val="22"/>
                <w:szCs w:val="22"/>
              </w:rPr>
            </w:pPr>
            <w:r w:rsidRPr="00234FE4">
              <w:rPr>
                <w:sz w:val="22"/>
                <w:szCs w:val="22"/>
              </w:rPr>
              <w:t>202</w:t>
            </w:r>
            <w:r w:rsidR="00D42DF4" w:rsidRPr="00234FE4">
              <w:rPr>
                <w:sz w:val="22"/>
                <w:szCs w:val="22"/>
              </w:rPr>
              <w:t>6</w:t>
            </w:r>
          </w:p>
        </w:tc>
        <w:tc>
          <w:tcPr>
            <w:tcW w:w="2160" w:type="dxa"/>
            <w:tcBorders>
              <w:bottom w:val="single" w:sz="4" w:space="0" w:color="auto"/>
            </w:tcBorders>
          </w:tcPr>
          <w:p w14:paraId="38122EE6" w14:textId="6BD69390" w:rsidR="00A36C80" w:rsidRPr="00234FE4" w:rsidRDefault="00A36C80">
            <w:pPr>
              <w:pStyle w:val="FSTablebodytext"/>
              <w:jc w:val="center"/>
              <w:rPr>
                <w:sz w:val="22"/>
                <w:szCs w:val="22"/>
              </w:rPr>
            </w:pPr>
            <w:r w:rsidRPr="00234FE4">
              <w:rPr>
                <w:sz w:val="22"/>
                <w:szCs w:val="22"/>
              </w:rPr>
              <w:t>202</w:t>
            </w:r>
            <w:r w:rsidR="00D42DF4" w:rsidRPr="00234FE4">
              <w:rPr>
                <w:sz w:val="22"/>
                <w:szCs w:val="22"/>
              </w:rPr>
              <w:t>5</w:t>
            </w:r>
          </w:p>
        </w:tc>
      </w:tr>
      <w:tr w:rsidR="000014C9" w14:paraId="4B9153A8" w14:textId="77777777" w:rsidTr="00234FE4">
        <w:trPr>
          <w:trHeight w:val="60"/>
        </w:trPr>
        <w:tc>
          <w:tcPr>
            <w:tcW w:w="5211" w:type="dxa"/>
          </w:tcPr>
          <w:p w14:paraId="42FC3CFB" w14:textId="77777777" w:rsidR="00A36C80" w:rsidRPr="00234FE4" w:rsidRDefault="00A36C80" w:rsidP="00AD4121">
            <w:pPr>
              <w:pStyle w:val="FSTablebodytext"/>
              <w:rPr>
                <w:sz w:val="22"/>
                <w:szCs w:val="22"/>
              </w:rPr>
            </w:pPr>
            <w:r w:rsidRPr="00234FE4">
              <w:rPr>
                <w:sz w:val="22"/>
                <w:szCs w:val="22"/>
              </w:rPr>
              <w:t>Buildings</w:t>
            </w:r>
          </w:p>
        </w:tc>
        <w:tc>
          <w:tcPr>
            <w:tcW w:w="1985" w:type="dxa"/>
            <w:tcBorders>
              <w:top w:val="single" w:sz="4" w:space="0" w:color="auto"/>
            </w:tcBorders>
          </w:tcPr>
          <w:p w14:paraId="61BC3336" w14:textId="77777777" w:rsidR="00A36C80" w:rsidRPr="00234FE4" w:rsidRDefault="00A36C80">
            <w:pPr>
              <w:pStyle w:val="FSTablebodytext"/>
              <w:jc w:val="center"/>
              <w:rPr>
                <w:sz w:val="22"/>
                <w:szCs w:val="22"/>
              </w:rPr>
            </w:pPr>
            <w:r w:rsidRPr="00234FE4">
              <w:rPr>
                <w:sz w:val="22"/>
                <w:szCs w:val="22"/>
              </w:rPr>
              <w:t>XX - XX years</w:t>
            </w:r>
          </w:p>
        </w:tc>
        <w:tc>
          <w:tcPr>
            <w:tcW w:w="2160" w:type="dxa"/>
            <w:tcBorders>
              <w:top w:val="single" w:sz="4" w:space="0" w:color="auto"/>
            </w:tcBorders>
          </w:tcPr>
          <w:p w14:paraId="0C058A25" w14:textId="77777777" w:rsidR="00A36C80" w:rsidRPr="00234FE4" w:rsidRDefault="00A36C80">
            <w:pPr>
              <w:pStyle w:val="FSTablebodytext"/>
              <w:jc w:val="center"/>
              <w:rPr>
                <w:sz w:val="22"/>
                <w:szCs w:val="22"/>
              </w:rPr>
            </w:pPr>
            <w:r w:rsidRPr="00234FE4">
              <w:rPr>
                <w:sz w:val="22"/>
                <w:szCs w:val="22"/>
              </w:rPr>
              <w:t>XX – XX years</w:t>
            </w:r>
          </w:p>
        </w:tc>
      </w:tr>
      <w:tr w:rsidR="00D63CA2" w14:paraId="55AE133D" w14:textId="77777777" w:rsidTr="00234FE4">
        <w:trPr>
          <w:trHeight w:val="60"/>
        </w:trPr>
        <w:tc>
          <w:tcPr>
            <w:tcW w:w="5211" w:type="dxa"/>
          </w:tcPr>
          <w:p w14:paraId="21431FF0" w14:textId="77777777" w:rsidR="00A36C80" w:rsidRPr="00234FE4" w:rsidRDefault="00A36C80" w:rsidP="00AD4121">
            <w:pPr>
              <w:pStyle w:val="FSTablebodytext"/>
              <w:rPr>
                <w:sz w:val="22"/>
                <w:szCs w:val="22"/>
              </w:rPr>
            </w:pPr>
            <w:r w:rsidRPr="00234FE4">
              <w:rPr>
                <w:sz w:val="22"/>
                <w:szCs w:val="22"/>
              </w:rPr>
              <w:t>Infrastructure assets</w:t>
            </w:r>
          </w:p>
        </w:tc>
        <w:tc>
          <w:tcPr>
            <w:tcW w:w="1985" w:type="dxa"/>
          </w:tcPr>
          <w:p w14:paraId="272CEDBD" w14:textId="77777777" w:rsidR="00A36C80" w:rsidRPr="00234FE4" w:rsidRDefault="00A36C80">
            <w:pPr>
              <w:pStyle w:val="FSTablebodytext"/>
              <w:jc w:val="center"/>
              <w:rPr>
                <w:sz w:val="22"/>
                <w:szCs w:val="22"/>
              </w:rPr>
            </w:pPr>
            <w:r w:rsidRPr="00234FE4">
              <w:rPr>
                <w:sz w:val="22"/>
                <w:szCs w:val="22"/>
              </w:rPr>
              <w:t>XX – XX years</w:t>
            </w:r>
          </w:p>
        </w:tc>
        <w:tc>
          <w:tcPr>
            <w:tcW w:w="2160" w:type="dxa"/>
          </w:tcPr>
          <w:p w14:paraId="01A9444E" w14:textId="77777777" w:rsidR="00A36C80" w:rsidRPr="00234FE4" w:rsidRDefault="00A36C80">
            <w:pPr>
              <w:pStyle w:val="FSTablebodytext"/>
              <w:jc w:val="center"/>
              <w:rPr>
                <w:sz w:val="22"/>
                <w:szCs w:val="22"/>
              </w:rPr>
            </w:pPr>
            <w:r w:rsidRPr="00234FE4">
              <w:rPr>
                <w:sz w:val="22"/>
                <w:szCs w:val="22"/>
              </w:rPr>
              <w:t>XX – XX years</w:t>
            </w:r>
          </w:p>
        </w:tc>
      </w:tr>
      <w:tr w:rsidR="00D63CA2" w14:paraId="54CC6746" w14:textId="77777777" w:rsidTr="00234FE4">
        <w:trPr>
          <w:trHeight w:val="60"/>
        </w:trPr>
        <w:tc>
          <w:tcPr>
            <w:tcW w:w="5211" w:type="dxa"/>
          </w:tcPr>
          <w:p w14:paraId="12250021" w14:textId="77777777" w:rsidR="00A36C80" w:rsidRPr="00234FE4" w:rsidRDefault="00A36C80" w:rsidP="00AD4121">
            <w:pPr>
              <w:pStyle w:val="FSTablebodytext"/>
              <w:rPr>
                <w:sz w:val="22"/>
                <w:szCs w:val="22"/>
              </w:rPr>
            </w:pPr>
            <w:r w:rsidRPr="00234FE4">
              <w:rPr>
                <w:sz w:val="22"/>
                <w:szCs w:val="22"/>
              </w:rPr>
              <w:t>Plant and equipment</w:t>
            </w:r>
          </w:p>
        </w:tc>
        <w:tc>
          <w:tcPr>
            <w:tcW w:w="1985" w:type="dxa"/>
          </w:tcPr>
          <w:p w14:paraId="30829F52" w14:textId="77777777" w:rsidR="00A36C80" w:rsidRPr="00234FE4" w:rsidRDefault="00A36C80">
            <w:pPr>
              <w:pStyle w:val="FSTablebodytext"/>
              <w:jc w:val="center"/>
              <w:rPr>
                <w:sz w:val="22"/>
                <w:szCs w:val="22"/>
              </w:rPr>
            </w:pPr>
            <w:r w:rsidRPr="00234FE4">
              <w:rPr>
                <w:sz w:val="22"/>
                <w:szCs w:val="22"/>
              </w:rPr>
              <w:t>XX – XX years</w:t>
            </w:r>
          </w:p>
        </w:tc>
        <w:tc>
          <w:tcPr>
            <w:tcW w:w="2160" w:type="dxa"/>
          </w:tcPr>
          <w:p w14:paraId="1E26E282" w14:textId="77777777" w:rsidR="00A36C80" w:rsidRPr="00234FE4" w:rsidRDefault="00A36C80">
            <w:pPr>
              <w:pStyle w:val="FSTablebodytext"/>
              <w:jc w:val="center"/>
              <w:rPr>
                <w:sz w:val="22"/>
                <w:szCs w:val="22"/>
              </w:rPr>
            </w:pPr>
            <w:r w:rsidRPr="00234FE4">
              <w:rPr>
                <w:sz w:val="22"/>
                <w:szCs w:val="22"/>
              </w:rPr>
              <w:t>XX – XX years</w:t>
            </w:r>
          </w:p>
        </w:tc>
      </w:tr>
      <w:tr w:rsidR="00D63CA2" w14:paraId="6D335433" w14:textId="77777777" w:rsidTr="00234FE4">
        <w:trPr>
          <w:trHeight w:val="60"/>
        </w:trPr>
        <w:tc>
          <w:tcPr>
            <w:tcW w:w="5211" w:type="dxa"/>
          </w:tcPr>
          <w:p w14:paraId="40A2BE4C" w14:textId="77777777" w:rsidR="00A36C80" w:rsidRPr="00234FE4" w:rsidRDefault="00A36C80" w:rsidP="00AD4121">
            <w:pPr>
              <w:pStyle w:val="FSTablebodytext"/>
              <w:rPr>
                <w:sz w:val="22"/>
                <w:szCs w:val="22"/>
              </w:rPr>
            </w:pPr>
            <w:r w:rsidRPr="00234FE4">
              <w:rPr>
                <w:sz w:val="22"/>
                <w:szCs w:val="22"/>
              </w:rPr>
              <w:t>Right of use</w:t>
            </w:r>
          </w:p>
        </w:tc>
        <w:tc>
          <w:tcPr>
            <w:tcW w:w="1985" w:type="dxa"/>
          </w:tcPr>
          <w:p w14:paraId="3E6B4998" w14:textId="21E7F12D" w:rsidR="00A36C80" w:rsidRPr="00234FE4" w:rsidRDefault="00A36C80">
            <w:pPr>
              <w:pStyle w:val="FSTablebodytext"/>
              <w:jc w:val="center"/>
              <w:rPr>
                <w:sz w:val="22"/>
                <w:szCs w:val="22"/>
              </w:rPr>
            </w:pPr>
          </w:p>
        </w:tc>
        <w:tc>
          <w:tcPr>
            <w:tcW w:w="2160" w:type="dxa"/>
          </w:tcPr>
          <w:p w14:paraId="34F319D8" w14:textId="5A1C1A8C" w:rsidR="00A36C80" w:rsidRPr="00234FE4" w:rsidRDefault="00A36C80">
            <w:pPr>
              <w:pStyle w:val="FSTablebodytext"/>
              <w:jc w:val="center"/>
              <w:rPr>
                <w:sz w:val="22"/>
                <w:szCs w:val="22"/>
              </w:rPr>
            </w:pPr>
          </w:p>
        </w:tc>
      </w:tr>
      <w:tr w:rsidR="00D63CA2" w14:paraId="630B6EEC" w14:textId="77777777" w:rsidTr="00234FE4">
        <w:trPr>
          <w:trHeight w:val="60"/>
        </w:trPr>
        <w:tc>
          <w:tcPr>
            <w:tcW w:w="5211" w:type="dxa"/>
          </w:tcPr>
          <w:p w14:paraId="65321579" w14:textId="77777777" w:rsidR="00A36C80" w:rsidRPr="00234FE4" w:rsidRDefault="00A36C80" w:rsidP="00234FE4">
            <w:pPr>
              <w:pStyle w:val="FSTablebodytext"/>
              <w:ind w:left="142"/>
              <w:rPr>
                <w:sz w:val="22"/>
                <w:szCs w:val="22"/>
              </w:rPr>
            </w:pPr>
            <w:r w:rsidRPr="00234FE4">
              <w:rPr>
                <w:sz w:val="22"/>
                <w:szCs w:val="22"/>
              </w:rPr>
              <w:t>Land</w:t>
            </w:r>
          </w:p>
        </w:tc>
        <w:tc>
          <w:tcPr>
            <w:tcW w:w="1985" w:type="dxa"/>
          </w:tcPr>
          <w:p w14:paraId="4D6EA0FE" w14:textId="77777777" w:rsidR="00A36C80" w:rsidRPr="00234FE4" w:rsidRDefault="00A36C80">
            <w:pPr>
              <w:pStyle w:val="FSTablebodytext"/>
              <w:jc w:val="center"/>
              <w:rPr>
                <w:sz w:val="22"/>
                <w:szCs w:val="22"/>
              </w:rPr>
            </w:pPr>
            <w:r w:rsidRPr="00234FE4">
              <w:rPr>
                <w:sz w:val="22"/>
                <w:szCs w:val="22"/>
              </w:rPr>
              <w:t>XX – XX years</w:t>
            </w:r>
          </w:p>
        </w:tc>
        <w:tc>
          <w:tcPr>
            <w:tcW w:w="2160" w:type="dxa"/>
          </w:tcPr>
          <w:p w14:paraId="2823088A" w14:textId="77777777" w:rsidR="00A36C80" w:rsidRPr="00234FE4" w:rsidRDefault="00A36C80">
            <w:pPr>
              <w:pStyle w:val="FSTablebodytext"/>
              <w:jc w:val="center"/>
              <w:rPr>
                <w:sz w:val="22"/>
                <w:szCs w:val="22"/>
              </w:rPr>
            </w:pPr>
            <w:r w:rsidRPr="00234FE4">
              <w:rPr>
                <w:sz w:val="22"/>
                <w:szCs w:val="22"/>
              </w:rPr>
              <w:t>XX – XX years</w:t>
            </w:r>
          </w:p>
        </w:tc>
      </w:tr>
      <w:tr w:rsidR="00D63CA2" w14:paraId="0D8C20F8" w14:textId="77777777" w:rsidTr="00234FE4">
        <w:trPr>
          <w:trHeight w:val="60"/>
        </w:trPr>
        <w:tc>
          <w:tcPr>
            <w:tcW w:w="5211" w:type="dxa"/>
          </w:tcPr>
          <w:p w14:paraId="48AB36F0" w14:textId="77777777" w:rsidR="00A36C80" w:rsidRPr="00234FE4" w:rsidRDefault="00A36C80" w:rsidP="00234FE4">
            <w:pPr>
              <w:pStyle w:val="FSTablebodytext"/>
              <w:ind w:left="142"/>
              <w:rPr>
                <w:sz w:val="22"/>
                <w:szCs w:val="22"/>
              </w:rPr>
            </w:pPr>
            <w:r w:rsidRPr="00234FE4">
              <w:rPr>
                <w:sz w:val="22"/>
                <w:szCs w:val="22"/>
              </w:rPr>
              <w:t>Buildings</w:t>
            </w:r>
          </w:p>
        </w:tc>
        <w:tc>
          <w:tcPr>
            <w:tcW w:w="1985" w:type="dxa"/>
          </w:tcPr>
          <w:p w14:paraId="6B6781E8" w14:textId="77777777" w:rsidR="00A36C80" w:rsidRPr="00234FE4" w:rsidRDefault="00A36C80">
            <w:pPr>
              <w:pStyle w:val="FSTablebodytext"/>
              <w:jc w:val="center"/>
              <w:rPr>
                <w:sz w:val="22"/>
                <w:szCs w:val="22"/>
              </w:rPr>
            </w:pPr>
            <w:r w:rsidRPr="00234FE4">
              <w:rPr>
                <w:sz w:val="22"/>
                <w:szCs w:val="22"/>
              </w:rPr>
              <w:t>XX – XX years</w:t>
            </w:r>
          </w:p>
        </w:tc>
        <w:tc>
          <w:tcPr>
            <w:tcW w:w="2160" w:type="dxa"/>
          </w:tcPr>
          <w:p w14:paraId="7CEF909F" w14:textId="77777777" w:rsidR="00A36C80" w:rsidRPr="00234FE4" w:rsidRDefault="00A36C80">
            <w:pPr>
              <w:pStyle w:val="FSTablebodytext"/>
              <w:jc w:val="center"/>
              <w:rPr>
                <w:sz w:val="22"/>
                <w:szCs w:val="22"/>
              </w:rPr>
            </w:pPr>
            <w:r w:rsidRPr="00234FE4">
              <w:rPr>
                <w:sz w:val="22"/>
                <w:szCs w:val="22"/>
              </w:rPr>
              <w:t>XX – XX years</w:t>
            </w:r>
          </w:p>
        </w:tc>
      </w:tr>
      <w:tr w:rsidR="00D63CA2" w14:paraId="2EC0B5CB" w14:textId="77777777" w:rsidTr="00234FE4">
        <w:trPr>
          <w:trHeight w:val="60"/>
        </w:trPr>
        <w:tc>
          <w:tcPr>
            <w:tcW w:w="5211" w:type="dxa"/>
          </w:tcPr>
          <w:p w14:paraId="53D991A6" w14:textId="77777777" w:rsidR="00A36C80" w:rsidRPr="00234FE4" w:rsidRDefault="00A36C80" w:rsidP="00234FE4">
            <w:pPr>
              <w:pStyle w:val="FSTablebodytext"/>
              <w:ind w:left="142"/>
              <w:rPr>
                <w:sz w:val="22"/>
                <w:szCs w:val="22"/>
              </w:rPr>
            </w:pPr>
            <w:r w:rsidRPr="00234FE4">
              <w:rPr>
                <w:sz w:val="22"/>
                <w:szCs w:val="22"/>
              </w:rPr>
              <w:t>Infrastructure</w:t>
            </w:r>
          </w:p>
        </w:tc>
        <w:tc>
          <w:tcPr>
            <w:tcW w:w="1985" w:type="dxa"/>
          </w:tcPr>
          <w:p w14:paraId="5CB5790D" w14:textId="77777777" w:rsidR="00A36C80" w:rsidRPr="00234FE4" w:rsidRDefault="00A36C80">
            <w:pPr>
              <w:pStyle w:val="FSTablebodytext"/>
              <w:jc w:val="center"/>
              <w:rPr>
                <w:sz w:val="22"/>
                <w:szCs w:val="22"/>
              </w:rPr>
            </w:pPr>
            <w:r w:rsidRPr="00234FE4">
              <w:rPr>
                <w:sz w:val="22"/>
                <w:szCs w:val="22"/>
              </w:rPr>
              <w:t>XX – XX years</w:t>
            </w:r>
          </w:p>
        </w:tc>
        <w:tc>
          <w:tcPr>
            <w:tcW w:w="2160" w:type="dxa"/>
          </w:tcPr>
          <w:p w14:paraId="38F1C935" w14:textId="77777777" w:rsidR="00A36C80" w:rsidRPr="00234FE4" w:rsidRDefault="00A36C80">
            <w:pPr>
              <w:pStyle w:val="FSTablebodytext"/>
              <w:jc w:val="center"/>
              <w:rPr>
                <w:sz w:val="22"/>
                <w:szCs w:val="22"/>
              </w:rPr>
            </w:pPr>
            <w:r w:rsidRPr="00234FE4">
              <w:rPr>
                <w:sz w:val="22"/>
                <w:szCs w:val="22"/>
              </w:rPr>
              <w:t>XX – XX years</w:t>
            </w:r>
          </w:p>
        </w:tc>
      </w:tr>
      <w:tr w:rsidR="00D63CA2" w14:paraId="17F08FDA" w14:textId="77777777" w:rsidTr="00234FE4">
        <w:trPr>
          <w:trHeight w:val="60"/>
        </w:trPr>
        <w:tc>
          <w:tcPr>
            <w:tcW w:w="5211" w:type="dxa"/>
          </w:tcPr>
          <w:p w14:paraId="320B07C9" w14:textId="77777777" w:rsidR="00A36C80" w:rsidRPr="00234FE4" w:rsidRDefault="00A36C80" w:rsidP="00234FE4">
            <w:pPr>
              <w:pStyle w:val="FSTablebodytext"/>
              <w:ind w:left="142"/>
              <w:rPr>
                <w:sz w:val="22"/>
                <w:szCs w:val="22"/>
              </w:rPr>
            </w:pPr>
            <w:r w:rsidRPr="00234FE4">
              <w:rPr>
                <w:sz w:val="22"/>
                <w:szCs w:val="22"/>
              </w:rPr>
              <w:t>Plant and equipment</w:t>
            </w:r>
          </w:p>
        </w:tc>
        <w:tc>
          <w:tcPr>
            <w:tcW w:w="1985" w:type="dxa"/>
          </w:tcPr>
          <w:p w14:paraId="6C367818" w14:textId="77777777" w:rsidR="00A36C80" w:rsidRPr="00234FE4" w:rsidRDefault="00A36C80">
            <w:pPr>
              <w:pStyle w:val="FSTablebodytext"/>
              <w:jc w:val="center"/>
              <w:rPr>
                <w:sz w:val="22"/>
                <w:szCs w:val="22"/>
              </w:rPr>
            </w:pPr>
            <w:r w:rsidRPr="00234FE4">
              <w:rPr>
                <w:sz w:val="22"/>
                <w:szCs w:val="22"/>
              </w:rPr>
              <w:t>XX – XX years</w:t>
            </w:r>
          </w:p>
        </w:tc>
        <w:tc>
          <w:tcPr>
            <w:tcW w:w="2160" w:type="dxa"/>
          </w:tcPr>
          <w:p w14:paraId="00AA14E7" w14:textId="77777777" w:rsidR="00A36C80" w:rsidRPr="00234FE4" w:rsidRDefault="00A36C80">
            <w:pPr>
              <w:pStyle w:val="FSTablebodytext"/>
              <w:jc w:val="center"/>
              <w:rPr>
                <w:sz w:val="22"/>
                <w:szCs w:val="22"/>
              </w:rPr>
            </w:pPr>
            <w:r w:rsidRPr="00234FE4">
              <w:rPr>
                <w:sz w:val="22"/>
                <w:szCs w:val="22"/>
              </w:rPr>
              <w:t>XX – XX years</w:t>
            </w:r>
          </w:p>
        </w:tc>
      </w:tr>
      <w:tr w:rsidR="000014C9" w:rsidRPr="002533C0" w14:paraId="03B43D09" w14:textId="77777777" w:rsidTr="00234FE4">
        <w:trPr>
          <w:trHeight w:val="60"/>
        </w:trPr>
        <w:tc>
          <w:tcPr>
            <w:tcW w:w="5211" w:type="dxa"/>
          </w:tcPr>
          <w:p w14:paraId="02CB5EF0" w14:textId="77777777" w:rsidR="00A36C80" w:rsidRPr="002533C0" w:rsidRDefault="00A36C80" w:rsidP="00AD4121">
            <w:pPr>
              <w:pStyle w:val="FSTablebodytext"/>
              <w:rPr>
                <w:sz w:val="22"/>
                <w:szCs w:val="22"/>
              </w:rPr>
            </w:pPr>
            <w:r w:rsidRPr="002533C0">
              <w:rPr>
                <w:sz w:val="22"/>
                <w:szCs w:val="22"/>
              </w:rPr>
              <w:t>Service concession assets</w:t>
            </w:r>
          </w:p>
        </w:tc>
        <w:tc>
          <w:tcPr>
            <w:tcW w:w="1985" w:type="dxa"/>
          </w:tcPr>
          <w:p w14:paraId="4F05D9C4" w14:textId="0333467A" w:rsidR="00A36C80" w:rsidRPr="002533C0" w:rsidRDefault="00A36C80">
            <w:pPr>
              <w:pStyle w:val="FSTablebodytext"/>
              <w:jc w:val="center"/>
              <w:rPr>
                <w:sz w:val="22"/>
                <w:szCs w:val="22"/>
              </w:rPr>
            </w:pPr>
          </w:p>
        </w:tc>
        <w:tc>
          <w:tcPr>
            <w:tcW w:w="2160" w:type="dxa"/>
          </w:tcPr>
          <w:p w14:paraId="2E801BB8" w14:textId="61237316" w:rsidR="00A36C80" w:rsidRPr="002533C0" w:rsidRDefault="00A36C80">
            <w:pPr>
              <w:pStyle w:val="FSTablebodytext"/>
              <w:jc w:val="center"/>
              <w:rPr>
                <w:sz w:val="22"/>
                <w:szCs w:val="22"/>
              </w:rPr>
            </w:pPr>
          </w:p>
        </w:tc>
      </w:tr>
      <w:tr w:rsidR="00F605AA" w:rsidRPr="002533C0" w14:paraId="7DB49D8E" w14:textId="77777777" w:rsidTr="00234FE4">
        <w:trPr>
          <w:trHeight w:val="60"/>
        </w:trPr>
        <w:tc>
          <w:tcPr>
            <w:tcW w:w="5211" w:type="dxa"/>
          </w:tcPr>
          <w:p w14:paraId="3FD3A28A" w14:textId="0B3F449B" w:rsidR="00F605AA" w:rsidRPr="002533C0" w:rsidRDefault="00F605AA" w:rsidP="00234FE4">
            <w:pPr>
              <w:pStyle w:val="FSTablebodytext"/>
              <w:ind w:left="142"/>
              <w:rPr>
                <w:sz w:val="22"/>
                <w:szCs w:val="22"/>
              </w:rPr>
            </w:pPr>
            <w:r w:rsidRPr="002533C0">
              <w:rPr>
                <w:sz w:val="22"/>
                <w:szCs w:val="22"/>
              </w:rPr>
              <w:t>Land</w:t>
            </w:r>
          </w:p>
        </w:tc>
        <w:tc>
          <w:tcPr>
            <w:tcW w:w="1985" w:type="dxa"/>
          </w:tcPr>
          <w:p w14:paraId="350F5217" w14:textId="6A1765E4" w:rsidR="00F605AA" w:rsidRPr="002533C0" w:rsidRDefault="00F605AA">
            <w:pPr>
              <w:pStyle w:val="FSTablebodytext"/>
              <w:jc w:val="center"/>
              <w:rPr>
                <w:sz w:val="22"/>
                <w:szCs w:val="22"/>
              </w:rPr>
            </w:pPr>
            <w:r w:rsidRPr="002533C0">
              <w:rPr>
                <w:sz w:val="22"/>
                <w:szCs w:val="22"/>
              </w:rPr>
              <w:t>XX – XX years</w:t>
            </w:r>
          </w:p>
        </w:tc>
        <w:tc>
          <w:tcPr>
            <w:tcW w:w="2160" w:type="dxa"/>
          </w:tcPr>
          <w:p w14:paraId="27CCFA8C" w14:textId="64F1DA1C" w:rsidR="00F605AA" w:rsidRPr="002533C0" w:rsidRDefault="00F605AA">
            <w:pPr>
              <w:pStyle w:val="FSTablebodytext"/>
              <w:jc w:val="center"/>
              <w:rPr>
                <w:sz w:val="22"/>
                <w:szCs w:val="22"/>
              </w:rPr>
            </w:pPr>
            <w:r w:rsidRPr="002533C0">
              <w:rPr>
                <w:sz w:val="22"/>
                <w:szCs w:val="22"/>
              </w:rPr>
              <w:t>XX – XX years</w:t>
            </w:r>
          </w:p>
        </w:tc>
      </w:tr>
      <w:tr w:rsidR="00F605AA" w:rsidRPr="002533C0" w14:paraId="7DF8FFC2" w14:textId="77777777" w:rsidTr="00234FE4">
        <w:trPr>
          <w:trHeight w:val="60"/>
        </w:trPr>
        <w:tc>
          <w:tcPr>
            <w:tcW w:w="5211" w:type="dxa"/>
          </w:tcPr>
          <w:p w14:paraId="0DF449CD" w14:textId="5CC141CC" w:rsidR="00F605AA" w:rsidRPr="002533C0" w:rsidRDefault="00F605AA" w:rsidP="00234FE4">
            <w:pPr>
              <w:pStyle w:val="FSTablebodytext"/>
              <w:ind w:left="142"/>
              <w:rPr>
                <w:sz w:val="22"/>
                <w:szCs w:val="22"/>
              </w:rPr>
            </w:pPr>
            <w:r w:rsidRPr="002533C0">
              <w:rPr>
                <w:sz w:val="22"/>
                <w:szCs w:val="22"/>
              </w:rPr>
              <w:t>Buildings</w:t>
            </w:r>
          </w:p>
        </w:tc>
        <w:tc>
          <w:tcPr>
            <w:tcW w:w="1985" w:type="dxa"/>
            <w:tcBorders>
              <w:bottom w:val="single" w:sz="4" w:space="0" w:color="auto"/>
            </w:tcBorders>
          </w:tcPr>
          <w:p w14:paraId="6FBFF032" w14:textId="19FBF132" w:rsidR="00F605AA" w:rsidRPr="002533C0" w:rsidRDefault="00F605AA">
            <w:pPr>
              <w:pStyle w:val="FSTablebodytext"/>
              <w:jc w:val="center"/>
              <w:rPr>
                <w:sz w:val="22"/>
                <w:szCs w:val="22"/>
              </w:rPr>
            </w:pPr>
            <w:r w:rsidRPr="002533C0">
              <w:rPr>
                <w:sz w:val="22"/>
                <w:szCs w:val="22"/>
              </w:rPr>
              <w:t>XX – XX years</w:t>
            </w:r>
          </w:p>
        </w:tc>
        <w:tc>
          <w:tcPr>
            <w:tcW w:w="2160" w:type="dxa"/>
            <w:tcBorders>
              <w:bottom w:val="single" w:sz="4" w:space="0" w:color="auto"/>
            </w:tcBorders>
          </w:tcPr>
          <w:p w14:paraId="316EAD3E" w14:textId="6A4BE532" w:rsidR="00F605AA" w:rsidRPr="002533C0" w:rsidRDefault="00F605AA">
            <w:pPr>
              <w:pStyle w:val="FSTablebodytext"/>
              <w:jc w:val="center"/>
              <w:rPr>
                <w:sz w:val="22"/>
                <w:szCs w:val="22"/>
              </w:rPr>
            </w:pPr>
            <w:r w:rsidRPr="002533C0">
              <w:rPr>
                <w:sz w:val="22"/>
                <w:szCs w:val="22"/>
              </w:rPr>
              <w:t>XX – XX years</w:t>
            </w:r>
          </w:p>
        </w:tc>
      </w:tr>
    </w:tbl>
    <w:p w14:paraId="54EF5281" w14:textId="2A4675ED" w:rsidR="004E7E5E" w:rsidRPr="002533C0" w:rsidRDefault="002F40DB" w:rsidP="00234FE4">
      <w:pPr>
        <w:pStyle w:val="FSHeading3"/>
        <w:numPr>
          <w:ilvl w:val="0"/>
          <w:numId w:val="30"/>
        </w:numPr>
        <w:ind w:left="567"/>
      </w:pPr>
      <w:r w:rsidRPr="002533C0">
        <w:t>Right of use assets under lease</w:t>
      </w:r>
    </w:p>
    <w:p w14:paraId="01EC0E50" w14:textId="078B4D84" w:rsidR="00A36C80" w:rsidRPr="002533C0" w:rsidRDefault="004E7E5E" w:rsidP="004810F4">
      <w:pPr>
        <w:pStyle w:val="FSHeading3"/>
      </w:pPr>
      <w:r w:rsidRPr="002533C0">
        <w:t>Recognition and measurement</w:t>
      </w:r>
    </w:p>
    <w:p w14:paraId="29F7BFE1" w14:textId="77777777" w:rsidR="00F95914" w:rsidRDefault="00F95914" w:rsidP="00F95914">
      <w:pPr>
        <w:pStyle w:val="FRNotesBodyText"/>
        <w:ind w:left="0"/>
        <w:rPr>
          <w:rFonts w:cs="Arial"/>
          <w:szCs w:val="22"/>
        </w:rPr>
      </w:pPr>
      <w:r w:rsidRPr="002533C0">
        <w:rPr>
          <w:rFonts w:cs="Arial"/>
          <w:szCs w:val="22"/>
        </w:rPr>
        <w:t>The agency leases &lt;</w:t>
      </w:r>
      <w:r w:rsidRPr="002533C0">
        <w:rPr>
          <w:rFonts w:cs="Arial"/>
          <w:i/>
          <w:color w:val="1F1F5F"/>
          <w:szCs w:val="22"/>
        </w:rPr>
        <w:t>disclose the type and nature of lease arrangement, for example, office accommodation, social and employee housing, land, public private partnership arrangements not in the scope of AASB 1059, vehicles and medical equipment.  Where an agency has a significant/material lease arrangement, the type and nature of lease arrangement must be disclosed separately.</w:t>
      </w:r>
      <w:r w:rsidRPr="002533C0">
        <w:rPr>
          <w:rFonts w:cs="Arial"/>
          <w:szCs w:val="22"/>
        </w:rPr>
        <w:t>&gt;</w:t>
      </w:r>
    </w:p>
    <w:p w14:paraId="57EDC1AB" w14:textId="76FC30F1" w:rsidR="00A36C80" w:rsidRDefault="00A36C80">
      <w:pPr>
        <w:pStyle w:val="FSBodytext"/>
      </w:pPr>
      <w:r>
        <w:t xml:space="preserve">The agency assesses at contract inception whether a contract conveys the right to control the use of an identified asset for </w:t>
      </w:r>
      <w:proofErr w:type="gramStart"/>
      <w:r>
        <w:t>a period of time</w:t>
      </w:r>
      <w:proofErr w:type="gramEnd"/>
      <w:r>
        <w:t xml:space="preserve"> in exchange for consideration and hence contains a lease.</w:t>
      </w:r>
    </w:p>
    <w:p w14:paraId="40167F7B" w14:textId="7FB7CDE1" w:rsidR="00F95914" w:rsidRDefault="00F95914">
      <w:pPr>
        <w:pStyle w:val="FSBodytext"/>
      </w:pPr>
      <w:r w:rsidRPr="002533C0">
        <w:t>The agency recognises lease liabilities equal to lease payments and a corresponding right-of-use assets for the use of the underlying assets, except for short-term leases and leases of low-value assets. (Refer to Note 27 Borrowings and advances)</w:t>
      </w:r>
    </w:p>
    <w:p w14:paraId="3E2E8556" w14:textId="77777777" w:rsidR="00A36C80" w:rsidRDefault="00A36C80">
      <w:pPr>
        <w:pStyle w:val="FSBodytext"/>
      </w:pPr>
      <w:r>
        <w:t xml:space="preserve">The agency recognises right-of-use assets at the commencement date of the lease (the date the underlying asset is available for use). </w:t>
      </w:r>
    </w:p>
    <w:p w14:paraId="19BE076A" w14:textId="77777777" w:rsidR="00A36C80" w:rsidRDefault="00A36C80">
      <w:pPr>
        <w:pStyle w:val="FSBodytext"/>
      </w:pPr>
      <w:r>
        <w:t>If ownership of the leased asset transfers to the agency at the end of the lease term or the cost reflects the exercise of a purchase option, depreciation is calculated using the estimated useful life of the asset.</w:t>
      </w:r>
    </w:p>
    <w:p w14:paraId="2A2F38D0" w14:textId="77777777" w:rsidR="00A36C80" w:rsidRDefault="00A36C80">
      <w:pPr>
        <w:pStyle w:val="FSBodytext"/>
        <w:rPr>
          <w:rStyle w:val="FSInserthere"/>
        </w:rPr>
      </w:pPr>
      <w:r>
        <w:t xml:space="preserve">Right-of-use assets are subsequently measured at fair value which approximates costs less accumulated amortisation and accumulated impairment losses. This excludes those arising from leases that have complex structure, such as public private partnership arrangements </w:t>
      </w:r>
      <w:r>
        <w:rPr>
          <w:rStyle w:val="FSInserthere"/>
        </w:rPr>
        <w:t>&lt;delete this last statement if the agency does not have public private partnerships agreements&gt;.</w:t>
      </w:r>
    </w:p>
    <w:p w14:paraId="70A34C17" w14:textId="49622C12" w:rsidR="00A36C80" w:rsidRDefault="00F95914">
      <w:pPr>
        <w:pStyle w:val="FSBodytext"/>
      </w:pPr>
      <w:r w:rsidRPr="004A442E">
        <w:t>Right-of-use assets are subject to remeasurement principles consistent with the lease liability includ</w:t>
      </w:r>
      <w:r>
        <w:t>ing</w:t>
      </w:r>
      <w:r w:rsidRPr="004A442E">
        <w:t xml:space="preserve"> indexation and market rent review</w:t>
      </w:r>
      <w:r>
        <w:t xml:space="preserve"> which approximates fair value</w:t>
      </w:r>
      <w:r w:rsidRPr="004A442E">
        <w:t xml:space="preserve">. Right-of-use assets are also revalued where a trigger or event may indicate their carrying amount does not equal fair value. </w:t>
      </w:r>
      <w:r w:rsidR="00A36C80">
        <w:t xml:space="preserve"> </w:t>
      </w:r>
    </w:p>
    <w:p w14:paraId="43AB07F7" w14:textId="77777777" w:rsidR="00A36C80" w:rsidRDefault="00A36C80">
      <w:pPr>
        <w:pStyle w:val="FSInsertheretext"/>
      </w:pPr>
      <w:r w:rsidRPr="00234FE4">
        <w:rPr>
          <w:b/>
          <w:bCs/>
          <w:i w:val="0"/>
          <w:iCs w:val="0"/>
          <w:color w:val="000000"/>
          <w:lang w:val="en-GB"/>
        </w:rPr>
        <w:t>Inter-governmental leases</w:t>
      </w:r>
      <w:r>
        <w:t xml:space="preserve"> &lt;This note is not applicable to GBDs in accordance with TD Lease.7.&gt;</w:t>
      </w:r>
    </w:p>
    <w:p w14:paraId="135D6114" w14:textId="564187C7" w:rsidR="00A36C80" w:rsidRDefault="00A36C80">
      <w:pPr>
        <w:pStyle w:val="FSBodytext"/>
      </w:pPr>
      <w:r>
        <w:t xml:space="preserve">The agency applies the inter-governmental leases recognition exemption as per the Treasurer’s Direction – Leases and recognises these as an expense on a straight-line basis over the lease term. These largely relate to the lease of motor vehicles from NT Fleet. Leases of commercial properties for office accommodation are centralised with the Department of Corporate and Digital Development (DCDD). </w:t>
      </w:r>
      <w:proofErr w:type="gramStart"/>
      <w:r>
        <w:t>Consequently</w:t>
      </w:r>
      <w:proofErr w:type="gramEnd"/>
      <w:r>
        <w:t xml:space="preserve"> all lease liabilities and right-of-use assets relating to these arrangements are recognised by DCDD and not disclosed within these financial statements.</w:t>
      </w:r>
    </w:p>
    <w:p w14:paraId="006207A6" w14:textId="77777777" w:rsidR="00A36C80" w:rsidRDefault="00A36C80" w:rsidP="004810F4">
      <w:pPr>
        <w:pStyle w:val="FSHeading3"/>
      </w:pPr>
      <w:r>
        <w:t>Leases that have significantly below-market terms and conditions principally to enable the agency to further its objectives</w:t>
      </w:r>
    </w:p>
    <w:p w14:paraId="4BCC1471" w14:textId="77777777" w:rsidR="00A36C80" w:rsidRDefault="00A36C80">
      <w:pPr>
        <w:pStyle w:val="FSInsertheretext"/>
      </w:pPr>
      <w:r>
        <w:t>&lt;For each material lease or each aggregation of leases with similar characteristics that have significantly below-market terms and conditions (including peppercorn leases), disclose the agency’s dependence on such leases, and the nature and terms of lease, including the lease payments, the lease term, a description of the underlying assets and restriction of the use of the underlying assets.&gt;</w:t>
      </w:r>
    </w:p>
    <w:p w14:paraId="6F39022D" w14:textId="2B02C3F2" w:rsidR="00A36C80" w:rsidRDefault="00A36C80">
      <w:pPr>
        <w:pStyle w:val="FSInsertheretext"/>
      </w:pPr>
      <w:r>
        <w:t>&lt;The paragraph below is a sample disclosure only and agency must tailor the disclosure to existing concessionary lease arrangements of the agency (including peppercorn leases).</w:t>
      </w:r>
    </w:p>
    <w:p w14:paraId="79155960" w14:textId="6FBC8F18" w:rsidR="00A36C80" w:rsidRPr="00234FE4" w:rsidRDefault="00A36C80">
      <w:pPr>
        <w:pStyle w:val="FSBodytext"/>
        <w:rPr>
          <w:i/>
          <w:iCs/>
          <w:color w:val="1F497D"/>
          <w:lang w:val="en-US"/>
        </w:rPr>
      </w:pPr>
      <w:r w:rsidRPr="00234FE4">
        <w:rPr>
          <w:i/>
          <w:iCs/>
          <w:color w:val="1F497D"/>
          <w:lang w:val="en-US"/>
        </w:rPr>
        <w:t xml:space="preserve">The agency </w:t>
      </w:r>
      <w:proofErr w:type="gramStart"/>
      <w:r w:rsidRPr="00234FE4">
        <w:rPr>
          <w:i/>
          <w:iCs/>
          <w:color w:val="1F497D"/>
          <w:lang w:val="en-US"/>
        </w:rPr>
        <w:t>entered into</w:t>
      </w:r>
      <w:proofErr w:type="gramEnd"/>
      <w:r w:rsidRPr="00234FE4">
        <w:rPr>
          <w:i/>
          <w:iCs/>
          <w:color w:val="1F497D"/>
          <w:lang w:val="en-US"/>
        </w:rPr>
        <w:t xml:space="preserve"> a 10-year lease with a local council for the use of a residential building. The lease contract specifies lease payments of $100 per annum. The leased </w:t>
      </w:r>
      <w:proofErr w:type="gramStart"/>
      <w:r w:rsidRPr="00234FE4">
        <w:rPr>
          <w:i/>
          <w:iCs/>
          <w:color w:val="1F497D"/>
          <w:lang w:val="en-US"/>
        </w:rPr>
        <w:t>premised</w:t>
      </w:r>
      <w:proofErr w:type="gramEnd"/>
      <w:r w:rsidRPr="00234FE4">
        <w:rPr>
          <w:i/>
          <w:iCs/>
          <w:color w:val="1F497D"/>
          <w:lang w:val="en-US"/>
        </w:rPr>
        <w:t xml:space="preserve"> must be used by the agency to provide accommodation </w:t>
      </w:r>
      <w:proofErr w:type="gramStart"/>
      <w:r w:rsidRPr="00234FE4">
        <w:rPr>
          <w:i/>
          <w:iCs/>
          <w:color w:val="1F497D"/>
          <w:lang w:val="en-US"/>
        </w:rPr>
        <w:t>to</w:t>
      </w:r>
      <w:proofErr w:type="gramEnd"/>
      <w:r w:rsidRPr="00234FE4">
        <w:rPr>
          <w:i/>
          <w:iCs/>
          <w:color w:val="1F497D"/>
          <w:lang w:val="en-US"/>
        </w:rPr>
        <w:t xml:space="preserve"> the homeless. This residential building accounts for a small portion of similar assets the agency is using for the purpose of providing services to the homeless. Therefore, it does not have a significant impact on the agency’s operation.</w:t>
      </w:r>
      <w:r w:rsidR="00F95914" w:rsidRPr="00234FE4">
        <w:rPr>
          <w:i/>
          <w:iCs/>
          <w:color w:val="1F497D"/>
          <w:lang w:val="en-US"/>
        </w:rPr>
        <w:t>&gt;</w:t>
      </w:r>
    </w:p>
    <w:p w14:paraId="4312C0C5" w14:textId="77777777" w:rsidR="00A36C80" w:rsidRDefault="00A36C80">
      <w:pPr>
        <w:pStyle w:val="FSBodytext"/>
      </w:pPr>
      <w:r>
        <w:t>Right-of-use assets under leases at significantly below-market terms and conditions that are entered into principally to enable the agency to further its objectives, are measured at cost and depreciated on a straight-line basis over the shorter of the lease term and the estimated useful lives of the assets. These right-of-use assets are subject to impairment testing but are not subject to revaluation.</w:t>
      </w:r>
    </w:p>
    <w:p w14:paraId="6B83F5ED" w14:textId="67EA5B8D" w:rsidR="00F719BF" w:rsidRPr="00234FE4" w:rsidRDefault="00F719BF" w:rsidP="00234FE4">
      <w:pPr>
        <w:pStyle w:val="FSInsertheretext"/>
        <w:numPr>
          <w:ilvl w:val="0"/>
          <w:numId w:val="30"/>
        </w:numPr>
        <w:rPr>
          <w:b/>
          <w:bCs/>
          <w:i w:val="0"/>
          <w:iCs w:val="0"/>
          <w:color w:val="auto"/>
        </w:rPr>
      </w:pPr>
      <w:r w:rsidRPr="00234FE4">
        <w:rPr>
          <w:color w:val="auto"/>
        </w:rPr>
        <w:t>Service concession assets</w:t>
      </w:r>
    </w:p>
    <w:p w14:paraId="0E2D58FE" w14:textId="77777777" w:rsidR="00A36C80" w:rsidRPr="00F719BF" w:rsidRDefault="00A36C80" w:rsidP="00234FE4">
      <w:pPr>
        <w:pStyle w:val="FSHeading3"/>
      </w:pPr>
      <w:r w:rsidRPr="00F719BF">
        <w:rPr>
          <w:b w:val="0"/>
          <w:bCs w:val="0"/>
        </w:rPr>
        <w:t>Service concession assets are government owned assets that are used and maintained by private operators or contractors to deliver a service normally performed by government.</w:t>
      </w:r>
    </w:p>
    <w:p w14:paraId="7CBBD24D" w14:textId="77777777" w:rsidR="00A36C80" w:rsidRDefault="00A36C80">
      <w:pPr>
        <w:pStyle w:val="FSBodytext"/>
      </w:pPr>
      <w:r>
        <w:t xml:space="preserve">Service concession assets are measured at current replacement cost on initial recognition or reclassification and are subsequently measured at fair value (determined using current replacement cost). </w:t>
      </w:r>
    </w:p>
    <w:p w14:paraId="4C7FBF7F" w14:textId="77777777" w:rsidR="00A36C80" w:rsidRDefault="00A36C80">
      <w:pPr>
        <w:pStyle w:val="FSBodytext"/>
      </w:pPr>
      <w:r>
        <w:t>Specific accounting policies and disclosures for each of the agency’s service concession arrangements are provided below.</w:t>
      </w:r>
    </w:p>
    <w:p w14:paraId="5BE237C9" w14:textId="77777777" w:rsidR="00A36C80" w:rsidRDefault="00A36C80" w:rsidP="004810F4">
      <w:pPr>
        <w:pStyle w:val="FSHeading3"/>
      </w:pPr>
      <w:r>
        <w:t xml:space="preserve">Service Concession Arrangement 1 (SCA 1) </w:t>
      </w:r>
    </w:p>
    <w:p w14:paraId="10831342" w14:textId="77777777" w:rsidR="00A36C80" w:rsidRDefault="00A36C80">
      <w:pPr>
        <w:pStyle w:val="FSInsertheretext"/>
      </w:pPr>
      <w:r>
        <w:t>&lt;Agency should provide following information at minimum:</w:t>
      </w:r>
    </w:p>
    <w:p w14:paraId="0F867A69" w14:textId="77777777" w:rsidR="00A36C80" w:rsidRDefault="00A36C80" w:rsidP="00DC3570">
      <w:pPr>
        <w:pStyle w:val="FSBodybullet"/>
      </w:pPr>
      <w:r>
        <w:t>Name and description of SCA</w:t>
      </w:r>
    </w:p>
    <w:p w14:paraId="3512C0CC" w14:textId="77777777" w:rsidR="00A36C80" w:rsidRDefault="00A36C80" w:rsidP="00DC3570">
      <w:pPr>
        <w:pStyle w:val="FSBodybullet"/>
      </w:pPr>
      <w:r>
        <w:t>Period of arrangement</w:t>
      </w:r>
    </w:p>
    <w:p w14:paraId="2B7B23DC" w14:textId="77777777" w:rsidR="00A36C80" w:rsidRDefault="00A36C80" w:rsidP="00DC3570">
      <w:pPr>
        <w:pStyle w:val="FSBodybullet"/>
      </w:pPr>
      <w:r>
        <w:t>Terms of the arrangements (specify significant terms of the arrangement where applicable</w:t>
      </w:r>
    </w:p>
    <w:p w14:paraId="2E1B68EB" w14:textId="77777777" w:rsidR="00A36C80" w:rsidRDefault="00A36C80" w:rsidP="00DC3570">
      <w:pPr>
        <w:pStyle w:val="FSBodybullet"/>
      </w:pPr>
      <w:r>
        <w:t>Rights and obligations (specify rights from the operator and obligations to the operator, where applicable)</w:t>
      </w:r>
    </w:p>
    <w:p w14:paraId="6C94C979" w14:textId="4E1221D5" w:rsidR="00A36C80" w:rsidRDefault="00A36C80" w:rsidP="00DC3570">
      <w:pPr>
        <w:pStyle w:val="FSBodybullet"/>
      </w:pPr>
      <w:r>
        <w:t>Changes in arrangements occurred during the FY 202</w:t>
      </w:r>
      <w:r w:rsidR="00D42DF4">
        <w:t>5</w:t>
      </w:r>
      <w:r>
        <w:t>-2</w:t>
      </w:r>
      <w:r w:rsidR="00D42DF4">
        <w:t>6</w:t>
      </w:r>
      <w:r>
        <w:t xml:space="preserve"> and 202</w:t>
      </w:r>
      <w:r w:rsidR="00D42DF4">
        <w:t>4</w:t>
      </w:r>
      <w:r>
        <w:t>-2</w:t>
      </w:r>
      <w:r w:rsidR="00D42DF4">
        <w:t>5</w:t>
      </w:r>
      <w:r>
        <w:t>,</w:t>
      </w:r>
    </w:p>
    <w:p w14:paraId="23021973" w14:textId="6D3B2F7F" w:rsidR="00A36C80" w:rsidRDefault="00A36C80" w:rsidP="00DC3570">
      <w:pPr>
        <w:pStyle w:val="FSBodybullet"/>
      </w:pPr>
      <w:r>
        <w:t xml:space="preserve">The carrying amount of service concession assets </w:t>
      </w:r>
      <w:proofErr w:type="gramStart"/>
      <w:r>
        <w:t>at</w:t>
      </w:r>
      <w:proofErr w:type="gramEnd"/>
      <w:r>
        <w:t xml:space="preserve"> 30 June 202</w:t>
      </w:r>
      <w:r w:rsidR="00D42DF4">
        <w:t>6</w:t>
      </w:r>
      <w:r>
        <w:t xml:space="preserve"> and 202</w:t>
      </w:r>
      <w:r w:rsidR="00D42DF4">
        <w:t>5</w:t>
      </w:r>
      <w:r>
        <w:t xml:space="preserve"> and relevant class of PP&amp;E.&gt;</w:t>
      </w:r>
    </w:p>
    <w:p w14:paraId="2297193C" w14:textId="77777777" w:rsidR="00A36C80" w:rsidRDefault="00A36C80" w:rsidP="00DC3570">
      <w:pPr>
        <w:pStyle w:val="FSBodybullet"/>
      </w:pPr>
      <w:r>
        <w:t>Service Concession Arrangement 2 (SCA 2)</w:t>
      </w:r>
    </w:p>
    <w:p w14:paraId="19AFDF14" w14:textId="77777777" w:rsidR="00A36C80" w:rsidRDefault="00A36C80">
      <w:pPr>
        <w:pStyle w:val="FSInsertheretext"/>
      </w:pPr>
      <w:r>
        <w:t>&lt;Include separate disclosures as applicable for each service concession arrangement.&gt;</w:t>
      </w:r>
    </w:p>
    <w:p w14:paraId="0B0DB24C" w14:textId="77777777" w:rsidR="00A36C80" w:rsidRDefault="00A36C80" w:rsidP="00DC3570">
      <w:pPr>
        <w:pStyle w:val="FSHeading1-number"/>
      </w:pPr>
      <w:r>
        <w:t>Intangibles</w:t>
      </w:r>
    </w:p>
    <w:p w14:paraId="277DD1A5" w14:textId="77777777" w:rsidR="00A36C80" w:rsidRDefault="00A36C80" w:rsidP="00DD7FC9">
      <w:pPr>
        <w:pStyle w:val="FSHeading2-letters"/>
        <w:numPr>
          <w:ilvl w:val="0"/>
          <w:numId w:val="18"/>
        </w:numPr>
        <w:ind w:left="426" w:hanging="436"/>
      </w:pPr>
      <w:r>
        <w:t>Total intangibles</w:t>
      </w:r>
    </w:p>
    <w:p w14:paraId="20E07E16" w14:textId="32EDB5B8" w:rsidR="00A36C80" w:rsidRDefault="00A36C80">
      <w:pPr>
        <w:pStyle w:val="FSInsertheretext"/>
      </w:pPr>
      <w:r>
        <w:t xml:space="preserve">&lt;Insert Note 22 table 1 from </w:t>
      </w:r>
      <w:r w:rsidR="008737E9">
        <w:t>Appendix A1.xls</w:t>
      </w:r>
      <w:r>
        <w:t>.&gt;</w:t>
      </w:r>
    </w:p>
    <w:p w14:paraId="5F51CEFB" w14:textId="77777777" w:rsidR="00A36C80" w:rsidRDefault="00A36C80">
      <w:pPr>
        <w:pStyle w:val="FSBodytext"/>
      </w:pPr>
    </w:p>
    <w:p w14:paraId="607E6DD7" w14:textId="77777777" w:rsidR="00A36C80" w:rsidRDefault="00A36C80">
      <w:pPr>
        <w:pStyle w:val="FSBodytext"/>
        <w:rPr>
          <w:rStyle w:val="FSInserthere"/>
        </w:rPr>
      </w:pPr>
      <w:r>
        <w:t xml:space="preserve">The agency’s intangibles comprise of </w:t>
      </w:r>
      <w:r>
        <w:rPr>
          <w:rStyle w:val="FSInserthere"/>
        </w:rPr>
        <w:t>&lt;specify the makeup of agency’s intangible asset balance, for example, computer software&gt;.</w:t>
      </w:r>
    </w:p>
    <w:p w14:paraId="6D48B834" w14:textId="77777777" w:rsidR="00A36C80" w:rsidRDefault="00A36C80">
      <w:pPr>
        <w:pStyle w:val="FSBodytext"/>
      </w:pPr>
      <w:r>
        <w:t xml:space="preserve">Intangible assets are initially measured at cost. Where an asset is acquired at no or nominal cost, the cost is the fair value as at the date of acquisition. </w:t>
      </w:r>
    </w:p>
    <w:p w14:paraId="19CFA0B3" w14:textId="77777777" w:rsidR="00A36C80" w:rsidRDefault="00A36C80">
      <w:pPr>
        <w:pStyle w:val="FSBodytext"/>
        <w:rPr>
          <w:rStyle w:val="FSInserthere"/>
        </w:rPr>
      </w:pPr>
      <w:r>
        <w:t xml:space="preserve">Intangible assets arising from configuration and customisation costs for an application software in a Software-as-a-Service (SaaS) arrangement are only recognised where the services create a separately identifiable software code from which the agency has the power to both obtain the future economic benefits and restrict others’ access to those benefits. </w:t>
      </w:r>
      <w:r>
        <w:rPr>
          <w:rStyle w:val="FSInserthere"/>
        </w:rPr>
        <w:t>&lt;Amend or delete wording if not applicable.&gt;</w:t>
      </w:r>
    </w:p>
    <w:p w14:paraId="4D54A59A" w14:textId="77777777" w:rsidR="00A36C80" w:rsidRDefault="00A36C80">
      <w:pPr>
        <w:pStyle w:val="FSBodytext"/>
      </w:pPr>
      <w:r>
        <w:t xml:space="preserve">There is no active market for any of the agency’s intangible assets. As such, intangible assets are subsequently recognised and carried at cost less accumulated amortisation and any accumulated impairment losses </w:t>
      </w:r>
      <w:r>
        <w:rPr>
          <w:rStyle w:val="FSInserthere"/>
        </w:rPr>
        <w:t>&lt;amend as required&gt;</w:t>
      </w:r>
      <w:r>
        <w:t>.</w:t>
      </w:r>
    </w:p>
    <w:p w14:paraId="4361F616" w14:textId="77777777" w:rsidR="00A36C80" w:rsidRDefault="00A36C80">
      <w:pPr>
        <w:pStyle w:val="FSInsertheretext"/>
      </w:pPr>
      <w:r>
        <w:t>&lt;Agencies must amend commentary to align with the individual agency circumstances&gt;</w:t>
      </w:r>
    </w:p>
    <w:p w14:paraId="202A8E79" w14:textId="77777777" w:rsidR="00A36C80" w:rsidRDefault="00A36C80">
      <w:pPr>
        <w:pStyle w:val="FSBodytext"/>
      </w:pPr>
      <w:r>
        <w:t xml:space="preserve">Intangibles with limited useful lives are amortised using the straight-line method over their estimated useful lives, which reflects the pattern of when expected economic benefits are likely to be realised. </w:t>
      </w:r>
    </w:p>
    <w:p w14:paraId="1BA881B0" w14:textId="129A0A69" w:rsidR="00A36C80" w:rsidRDefault="00C2287B" w:rsidP="00234FE4">
      <w:pPr>
        <w:spacing w:before="240"/>
      </w:pPr>
      <w:r w:rsidRPr="002533C0">
        <w:t>The estimated useful lives for finite intangible assets are in accordance with the agency’s determination as follows:</w:t>
      </w:r>
    </w:p>
    <w:tbl>
      <w:tblPr>
        <w:tblW w:w="0" w:type="auto"/>
        <w:tblLayout w:type="fixed"/>
        <w:tblLook w:val="0000" w:firstRow="0" w:lastRow="0" w:firstColumn="0" w:lastColumn="0" w:noHBand="0" w:noVBand="0"/>
      </w:tblPr>
      <w:tblGrid>
        <w:gridCol w:w="5954"/>
        <w:gridCol w:w="1701"/>
        <w:gridCol w:w="1701"/>
      </w:tblGrid>
      <w:tr w:rsidR="000014C9" w14:paraId="360789E9" w14:textId="77777777">
        <w:trPr>
          <w:trHeight w:val="60"/>
        </w:trPr>
        <w:tc>
          <w:tcPr>
            <w:tcW w:w="5954" w:type="dxa"/>
          </w:tcPr>
          <w:p w14:paraId="2A840C97" w14:textId="77777777" w:rsidR="00A36C80" w:rsidRDefault="00A36C80">
            <w:pPr>
              <w:pStyle w:val="NoParagraphStyle"/>
              <w:spacing w:line="240" w:lineRule="auto"/>
              <w:textAlignment w:val="auto"/>
              <w:rPr>
                <w:color w:val="auto"/>
                <w:lang w:val="en-AU"/>
              </w:rPr>
            </w:pPr>
          </w:p>
        </w:tc>
        <w:tc>
          <w:tcPr>
            <w:tcW w:w="1701" w:type="dxa"/>
            <w:tcBorders>
              <w:bottom w:val="single" w:sz="4" w:space="0" w:color="auto"/>
            </w:tcBorders>
          </w:tcPr>
          <w:p w14:paraId="26E3B38E" w14:textId="3A8E0795" w:rsidR="00A36C80" w:rsidRDefault="00A36C80">
            <w:pPr>
              <w:pStyle w:val="FSInsertheretext"/>
              <w:jc w:val="center"/>
              <w:rPr>
                <w:color w:val="auto"/>
              </w:rPr>
            </w:pPr>
            <w:r>
              <w:rPr>
                <w:i w:val="0"/>
                <w:iCs w:val="0"/>
                <w:color w:val="auto"/>
              </w:rPr>
              <w:t>202</w:t>
            </w:r>
            <w:r w:rsidR="00D42DF4">
              <w:rPr>
                <w:i w:val="0"/>
                <w:iCs w:val="0"/>
                <w:color w:val="auto"/>
              </w:rPr>
              <w:t>6</w:t>
            </w:r>
          </w:p>
        </w:tc>
        <w:tc>
          <w:tcPr>
            <w:tcW w:w="1701" w:type="dxa"/>
            <w:tcBorders>
              <w:bottom w:val="single" w:sz="4" w:space="0" w:color="auto"/>
            </w:tcBorders>
          </w:tcPr>
          <w:p w14:paraId="086C18FE" w14:textId="75C5A3C3" w:rsidR="00A36C80" w:rsidRDefault="00A36C80">
            <w:pPr>
              <w:pStyle w:val="FSInsertheretext"/>
              <w:jc w:val="center"/>
              <w:rPr>
                <w:color w:val="auto"/>
              </w:rPr>
            </w:pPr>
            <w:r>
              <w:rPr>
                <w:i w:val="0"/>
                <w:iCs w:val="0"/>
                <w:color w:val="auto"/>
              </w:rPr>
              <w:t>202</w:t>
            </w:r>
            <w:r w:rsidR="00D42DF4">
              <w:rPr>
                <w:i w:val="0"/>
                <w:iCs w:val="0"/>
                <w:color w:val="auto"/>
              </w:rPr>
              <w:t>5</w:t>
            </w:r>
          </w:p>
        </w:tc>
      </w:tr>
      <w:tr w:rsidR="000014C9" w14:paraId="7BF9972F" w14:textId="77777777">
        <w:trPr>
          <w:trHeight w:val="60"/>
        </w:trPr>
        <w:tc>
          <w:tcPr>
            <w:tcW w:w="5954" w:type="dxa"/>
          </w:tcPr>
          <w:p w14:paraId="5A428DFA" w14:textId="77777777" w:rsidR="00A36C80" w:rsidRDefault="00A36C80">
            <w:pPr>
              <w:pStyle w:val="FSInsertheretext"/>
              <w:rPr>
                <w:color w:val="auto"/>
              </w:rPr>
            </w:pPr>
            <w:r>
              <w:rPr>
                <w:i w:val="0"/>
                <w:iCs w:val="0"/>
                <w:color w:val="auto"/>
              </w:rPr>
              <w:t>Computer software</w:t>
            </w:r>
          </w:p>
        </w:tc>
        <w:tc>
          <w:tcPr>
            <w:tcW w:w="1701" w:type="dxa"/>
            <w:tcBorders>
              <w:top w:val="single" w:sz="4" w:space="0" w:color="auto"/>
              <w:bottom w:val="single" w:sz="4" w:space="0" w:color="auto"/>
            </w:tcBorders>
          </w:tcPr>
          <w:p w14:paraId="464DA3F6" w14:textId="77777777" w:rsidR="00A36C80" w:rsidRDefault="00A36C80">
            <w:pPr>
              <w:pStyle w:val="FSInsertheretext"/>
              <w:jc w:val="center"/>
              <w:rPr>
                <w:color w:val="auto"/>
              </w:rPr>
            </w:pPr>
            <w:r>
              <w:rPr>
                <w:i w:val="0"/>
                <w:iCs w:val="0"/>
                <w:color w:val="auto"/>
              </w:rPr>
              <w:t>X to X years</w:t>
            </w:r>
          </w:p>
        </w:tc>
        <w:tc>
          <w:tcPr>
            <w:tcW w:w="1701" w:type="dxa"/>
            <w:tcBorders>
              <w:top w:val="single" w:sz="4" w:space="0" w:color="auto"/>
              <w:bottom w:val="single" w:sz="4" w:space="0" w:color="auto"/>
            </w:tcBorders>
          </w:tcPr>
          <w:p w14:paraId="2B97DCAD" w14:textId="77777777" w:rsidR="00A36C80" w:rsidRDefault="00A36C80">
            <w:pPr>
              <w:pStyle w:val="FSInsertheretext"/>
              <w:jc w:val="center"/>
              <w:rPr>
                <w:color w:val="auto"/>
              </w:rPr>
            </w:pPr>
            <w:r>
              <w:rPr>
                <w:i w:val="0"/>
                <w:iCs w:val="0"/>
                <w:color w:val="auto"/>
              </w:rPr>
              <w:t>X to X years</w:t>
            </w:r>
          </w:p>
        </w:tc>
      </w:tr>
    </w:tbl>
    <w:p w14:paraId="3129EB13" w14:textId="77777777" w:rsidR="00A36C80" w:rsidRDefault="00A36C80">
      <w:pPr>
        <w:pStyle w:val="FSBodytext"/>
      </w:pPr>
    </w:p>
    <w:p w14:paraId="302BFB44" w14:textId="49A46DA2" w:rsidR="00A36C80" w:rsidRDefault="00A36C80">
      <w:pPr>
        <w:pStyle w:val="FSInsertheretext"/>
      </w:pPr>
      <w:r>
        <w:t>&lt;Include other relevant categories of intangibles assets&gt;. &lt; Disclosures can be made in words. For example: The estimated useful lives for intangible assets were X to X years in 202</w:t>
      </w:r>
      <w:r w:rsidR="00D42DF4">
        <w:t>5</w:t>
      </w:r>
      <w:r>
        <w:t>-2</w:t>
      </w:r>
      <w:r w:rsidR="00D42DF4">
        <w:t>6</w:t>
      </w:r>
      <w:r>
        <w:t xml:space="preserve"> and X to X years in 202</w:t>
      </w:r>
      <w:r w:rsidR="00D42DF4">
        <w:t>4</w:t>
      </w:r>
      <w:r>
        <w:t>-2</w:t>
      </w:r>
      <w:r w:rsidR="00D42DF4">
        <w:t>5</w:t>
      </w:r>
      <w:r>
        <w:t>&gt;.</w:t>
      </w:r>
    </w:p>
    <w:p w14:paraId="22531E7F" w14:textId="77777777" w:rsidR="00A36C80" w:rsidRDefault="00A36C80">
      <w:pPr>
        <w:pStyle w:val="FSBodytext"/>
      </w:pPr>
      <w:r>
        <w:t xml:space="preserve">Intangible assets with finite useful life are assessed for indicators of impairment on an annual basis. If any indicator of impairment exists, the agency determines the asset’s recoverable amount. If the recoverable amount is less than </w:t>
      </w:r>
      <w:proofErr w:type="gramStart"/>
      <w:r>
        <w:t>its</w:t>
      </w:r>
      <w:proofErr w:type="gramEnd"/>
      <w:r>
        <w:t xml:space="preserve"> carrying amount, the carrying amount is reduced to recoverable amount and the reduction is recognised as an impairment loss.</w:t>
      </w:r>
    </w:p>
    <w:p w14:paraId="69C5A9DA" w14:textId="77777777" w:rsidR="00A36C80" w:rsidRDefault="00A36C80">
      <w:pPr>
        <w:pStyle w:val="FSBodytext"/>
      </w:pPr>
      <w:r>
        <w:t xml:space="preserve">Intangible assets with indefinite useful lives are not </w:t>
      </w:r>
      <w:proofErr w:type="gramStart"/>
      <w:r>
        <w:t>amortised, but</w:t>
      </w:r>
      <w:proofErr w:type="gramEnd"/>
      <w:r>
        <w:t xml:space="preserve"> are tested for impairment annually. The assessment of indefinite life is reviewed annually to determine whether the indefinite life continues to be supportable. If not, the change in useful life from indefinite to finite is made on a prospective basis.</w:t>
      </w:r>
    </w:p>
    <w:p w14:paraId="5F12077B" w14:textId="440EAC47" w:rsidR="00A36C80" w:rsidRDefault="00A36C80">
      <w:pPr>
        <w:pStyle w:val="FSBodytext"/>
      </w:pPr>
      <w:r>
        <w:rPr>
          <w:rStyle w:val="FSInserthere"/>
        </w:rPr>
        <w:t>&lt;option 1&gt;</w:t>
      </w:r>
      <w:r>
        <w:t xml:space="preserve"> Agency intangible assets were assessed for impairment as </w:t>
      </w:r>
      <w:proofErr w:type="gramStart"/>
      <w:r>
        <w:t>at</w:t>
      </w:r>
      <w:proofErr w:type="gramEnd"/>
      <w:r>
        <w:t xml:space="preserve"> 30 June 202</w:t>
      </w:r>
      <w:r w:rsidR="00D42DF4">
        <w:t>6</w:t>
      </w:r>
      <w:r>
        <w:t xml:space="preserve">. No impairment adjustments were required </w:t>
      </w:r>
      <w:proofErr w:type="gramStart"/>
      <w:r>
        <w:t>as a result of</w:t>
      </w:r>
      <w:proofErr w:type="gramEnd"/>
      <w:r>
        <w:t xml:space="preserve"> this review.</w:t>
      </w:r>
    </w:p>
    <w:p w14:paraId="51B5DA1E" w14:textId="77777777" w:rsidR="00A36C80" w:rsidRDefault="00A36C80">
      <w:pPr>
        <w:pStyle w:val="FSInsertheretext"/>
      </w:pPr>
      <w:r>
        <w:t>&lt;OR&gt;</w:t>
      </w:r>
    </w:p>
    <w:p w14:paraId="487D81F8" w14:textId="01F40420" w:rsidR="00A36C80" w:rsidRDefault="00A36C80">
      <w:pPr>
        <w:pStyle w:val="FSBodytext"/>
        <w:rPr>
          <w:rStyle w:val="FSInserthere"/>
        </w:rPr>
      </w:pPr>
      <w:r>
        <w:rPr>
          <w:rStyle w:val="FSInserthere"/>
        </w:rPr>
        <w:t>&lt;option 2&gt;</w:t>
      </w:r>
      <w:r>
        <w:t xml:space="preserve"> Agency intangible assets were assessed for impairment as </w:t>
      </w:r>
      <w:proofErr w:type="gramStart"/>
      <w:r>
        <w:t>at</w:t>
      </w:r>
      <w:proofErr w:type="gramEnd"/>
      <w:r>
        <w:t xml:space="preserve"> 30 June 202</w:t>
      </w:r>
      <w:r w:rsidR="00D42DF4">
        <w:t>6</w:t>
      </w:r>
      <w:r>
        <w:t>. As a result of this review $</w:t>
      </w:r>
      <w:r>
        <w:rPr>
          <w:rStyle w:val="FSInserthere"/>
        </w:rPr>
        <w:t>&lt;X&gt;</w:t>
      </w:r>
      <w:r>
        <w:t xml:space="preserve"> of impairment losses were recognised against </w:t>
      </w:r>
      <w:r>
        <w:rPr>
          <w:rStyle w:val="FSInserthere"/>
        </w:rPr>
        <w:t>&lt;asset class&gt;</w:t>
      </w:r>
      <w:r>
        <w:t xml:space="preserve">. Impairment losses were charged to the asset revaluation surplus </w:t>
      </w:r>
      <w:r>
        <w:rPr>
          <w:rStyle w:val="FSInserthere"/>
        </w:rPr>
        <w:t>&lt;or expenses – agency to adjust depending on accounting treatment for each asset class&gt;.</w:t>
      </w:r>
    </w:p>
    <w:p w14:paraId="11EFF577" w14:textId="77777777" w:rsidR="00A36C80" w:rsidRDefault="00A36C80">
      <w:pPr>
        <w:pStyle w:val="FSInsertheretext"/>
      </w:pPr>
      <w:r>
        <w:t xml:space="preserve">&lt;Where impairment losses are incurred, the following line item must be added under the ‘Less: accumulated </w:t>
      </w:r>
      <w:proofErr w:type="spellStart"/>
      <w:r>
        <w:t>amortisation</w:t>
      </w:r>
      <w:proofErr w:type="spellEnd"/>
      <w:r>
        <w:t>’ line for each impaired class of assets: ‘Less: accumulated impairment losses’.&gt;</w:t>
      </w:r>
    </w:p>
    <w:p w14:paraId="3DA89F10" w14:textId="77777777" w:rsidR="00A36C80" w:rsidRDefault="00A36C80" w:rsidP="00234FE4">
      <w:pPr>
        <w:pStyle w:val="FSHeading2-letters"/>
        <w:ind w:left="426"/>
      </w:pPr>
      <w:r>
        <w:t>Reconciliation of carrying amount of intangibles</w:t>
      </w:r>
    </w:p>
    <w:p w14:paraId="08EAF192" w14:textId="36100FC4" w:rsidR="00A36C80" w:rsidRDefault="00A36C80">
      <w:pPr>
        <w:pStyle w:val="FSInsertheretext"/>
      </w:pPr>
      <w:r>
        <w:t>&lt;Insert Note 22 table 2 (202</w:t>
      </w:r>
      <w:r w:rsidR="00D42DF4">
        <w:t>6</w:t>
      </w:r>
      <w:r>
        <w:t xml:space="preserve"> and 202</w:t>
      </w:r>
      <w:r w:rsidR="00D42DF4">
        <w:t>5</w:t>
      </w:r>
      <w:r>
        <w:t xml:space="preserve">) from </w:t>
      </w:r>
      <w:r w:rsidR="008737E9">
        <w:t>Appendix A1.xls</w:t>
      </w:r>
      <w:r>
        <w:t>.&gt;</w:t>
      </w:r>
    </w:p>
    <w:p w14:paraId="62ACD449" w14:textId="77777777" w:rsidR="00DD7FC9" w:rsidRDefault="00DD7FC9" w:rsidP="00DD7FC9">
      <w:pPr>
        <w:pStyle w:val="FSBodytext"/>
      </w:pPr>
    </w:p>
    <w:p w14:paraId="38422FD4" w14:textId="64D326FB" w:rsidR="00A36C80" w:rsidRDefault="00A36C80" w:rsidP="00DC3570">
      <w:pPr>
        <w:pStyle w:val="FSHeading1-number"/>
      </w:pPr>
      <w:r>
        <w:t>Heritage and cultural assets</w:t>
      </w:r>
    </w:p>
    <w:p w14:paraId="5E319DEC" w14:textId="4DE97C93" w:rsidR="00A36C80" w:rsidRDefault="00A36C80">
      <w:pPr>
        <w:pStyle w:val="FSInsertheretext"/>
      </w:pPr>
      <w:r>
        <w:t xml:space="preserve">&lt;Insert Note 23 from </w:t>
      </w:r>
      <w:r w:rsidR="008737E9">
        <w:t>Appendix A1.xls</w:t>
      </w:r>
      <w:r>
        <w:t>.&gt;</w:t>
      </w:r>
    </w:p>
    <w:p w14:paraId="308452A2" w14:textId="77777777" w:rsidR="00A36C80" w:rsidRDefault="00A36C80">
      <w:pPr>
        <w:pStyle w:val="FSInsertheretext"/>
      </w:pPr>
    </w:p>
    <w:p w14:paraId="5F62D9E8" w14:textId="77777777" w:rsidR="00A36C80" w:rsidRDefault="00A36C80">
      <w:pPr>
        <w:pStyle w:val="FSBodytext"/>
      </w:pPr>
      <w:r>
        <w:t xml:space="preserve">The agency’s heritage and cultural assets comprise of </w:t>
      </w:r>
      <w:r>
        <w:rPr>
          <w:rStyle w:val="FSInserthere"/>
        </w:rPr>
        <w:t>&lt;specify main makeup of the agency’s heritage and cultural assets, for example, works of art, monuments &gt;</w:t>
      </w:r>
      <w:r>
        <w:t xml:space="preserve"> </w:t>
      </w:r>
    </w:p>
    <w:p w14:paraId="6E4E76F0" w14:textId="77777777" w:rsidR="00A36C80" w:rsidRDefault="00A36C80">
      <w:pPr>
        <w:pStyle w:val="FSBodytext"/>
      </w:pPr>
      <w:r>
        <w:t xml:space="preserve">Heritage and cultural assets are initially measured at cost. Where an asset is acquired at no or nominal cost, the cost is the fair value as at the date of acquisition. </w:t>
      </w:r>
    </w:p>
    <w:p w14:paraId="5335D756" w14:textId="77777777" w:rsidR="00A36C80" w:rsidRDefault="00A36C80">
      <w:pPr>
        <w:pStyle w:val="FSBodytext"/>
      </w:pPr>
      <w:r>
        <w:t xml:space="preserve">The unique nature of </w:t>
      </w:r>
      <w:r>
        <w:rPr>
          <w:rStyle w:val="FSInserthere"/>
        </w:rPr>
        <w:t xml:space="preserve">&lt;asset category&gt; </w:t>
      </w:r>
      <w:r>
        <w:t>may preclude reliable measurement. Such assets have not been recognised in the financial statements.</w:t>
      </w:r>
    </w:p>
    <w:p w14:paraId="5392EBB6" w14:textId="77777777" w:rsidR="00A36C80" w:rsidRDefault="00A36C80">
      <w:pPr>
        <w:pStyle w:val="FSInsertheretext"/>
      </w:pPr>
      <w:r>
        <w:t>&lt;Agencies that have these assets should expand these disclosures to include narrative information in relation to the type of assets precluded and reasons why assets were not recognised, such as works of art, monuments, etc.&gt;</w:t>
      </w:r>
    </w:p>
    <w:p w14:paraId="46698D6B" w14:textId="77777777" w:rsidR="00A36C80" w:rsidRDefault="00A36C80">
      <w:pPr>
        <w:pStyle w:val="FSBodytext"/>
      </w:pPr>
      <w:r>
        <w:t xml:space="preserve">Heritage and cultural assets are subsequently recognised at fair value. The latest revaluations as at </w:t>
      </w:r>
      <w:r>
        <w:rPr>
          <w:rStyle w:val="FSInserthere"/>
        </w:rPr>
        <w:t>&lt;date&gt;</w:t>
      </w:r>
      <w:r>
        <w:t xml:space="preserve"> were </w:t>
      </w:r>
      <w:r>
        <w:rPr>
          <w:rStyle w:val="FSInserthere"/>
        </w:rPr>
        <w:t xml:space="preserve">&lt;specify </w:t>
      </w:r>
      <w:proofErr w:type="gramStart"/>
      <w:r>
        <w:rPr>
          <w:rStyle w:val="FSInserthere"/>
        </w:rPr>
        <w:t>whether or not</w:t>
      </w:r>
      <w:proofErr w:type="gramEnd"/>
      <w:r>
        <w:rPr>
          <w:rStyle w:val="FSInserthere"/>
        </w:rPr>
        <w:t xml:space="preserve"> revaluations were independently conducted&gt;</w:t>
      </w:r>
      <w:r>
        <w:t xml:space="preserve">. The valuer was </w:t>
      </w:r>
      <w:r>
        <w:rPr>
          <w:rStyle w:val="FSInserthere"/>
        </w:rPr>
        <w:t>&lt;specify the name of the valuer&gt;.</w:t>
      </w:r>
      <w:r>
        <w:t xml:space="preserve"> Refer to Note 31: Fair value measurement for additional disclosures.</w:t>
      </w:r>
    </w:p>
    <w:p w14:paraId="5A6315B7" w14:textId="77777777" w:rsidR="00A36C80" w:rsidRDefault="00A36C80">
      <w:pPr>
        <w:pStyle w:val="FSInsertheretext"/>
      </w:pPr>
      <w:r>
        <w:t>&lt;Agencies will need to change the above depending on individual agency circumstances.&gt;</w:t>
      </w:r>
    </w:p>
    <w:p w14:paraId="2644F123" w14:textId="77777777" w:rsidR="00A36C80" w:rsidRDefault="00A36C80">
      <w:pPr>
        <w:pStyle w:val="FSBodytext"/>
      </w:pPr>
      <w:r>
        <w:t>Heritage and cultural assets are depreciated using the straight-line method over their estimated useful lives.</w:t>
      </w:r>
    </w:p>
    <w:p w14:paraId="3DE39585" w14:textId="3D60C437" w:rsidR="00A36C80" w:rsidRDefault="00A36C80">
      <w:pPr>
        <w:pStyle w:val="FSBodytext"/>
      </w:pPr>
      <w:r>
        <w:t xml:space="preserve">The estimated useful </w:t>
      </w:r>
      <w:r w:rsidRPr="002533C0">
        <w:t xml:space="preserve">lives heritage and cultural assets were </w:t>
      </w:r>
      <w:r w:rsidRPr="002533C0">
        <w:rPr>
          <w:rStyle w:val="FSInserthere"/>
        </w:rPr>
        <w:t>X</w:t>
      </w:r>
      <w:r w:rsidRPr="002533C0">
        <w:t xml:space="preserve"> to </w:t>
      </w:r>
      <w:r w:rsidRPr="002533C0">
        <w:rPr>
          <w:rStyle w:val="FSInserthere"/>
        </w:rPr>
        <w:t>X</w:t>
      </w:r>
      <w:r w:rsidRPr="002533C0">
        <w:t xml:space="preserve"> years in 202</w:t>
      </w:r>
      <w:r w:rsidR="00D42DF4" w:rsidRPr="002533C0">
        <w:t>5</w:t>
      </w:r>
      <w:r w:rsidRPr="002533C0">
        <w:t>-2</w:t>
      </w:r>
      <w:r w:rsidR="00D42DF4" w:rsidRPr="002533C0">
        <w:t>6</w:t>
      </w:r>
      <w:r w:rsidRPr="002533C0">
        <w:t xml:space="preserve"> and </w:t>
      </w:r>
      <w:r w:rsidRPr="002533C0">
        <w:rPr>
          <w:rStyle w:val="FSInserthere"/>
        </w:rPr>
        <w:t>X</w:t>
      </w:r>
      <w:r w:rsidRPr="002533C0">
        <w:t xml:space="preserve"> to </w:t>
      </w:r>
      <w:r w:rsidRPr="002533C0">
        <w:rPr>
          <w:rStyle w:val="FSInserthere"/>
        </w:rPr>
        <w:t>X</w:t>
      </w:r>
      <w:r w:rsidRPr="002533C0">
        <w:t xml:space="preserve"> years in 202</w:t>
      </w:r>
      <w:r w:rsidR="00D42DF4" w:rsidRPr="002533C0">
        <w:t>4</w:t>
      </w:r>
      <w:r w:rsidRPr="002533C0">
        <w:t>-2</w:t>
      </w:r>
      <w:r w:rsidR="00D42DF4" w:rsidRPr="002533C0">
        <w:t>5</w:t>
      </w:r>
      <w:r w:rsidRPr="002533C0">
        <w:t xml:space="preserve"> and are </w:t>
      </w:r>
      <w:r w:rsidR="00C2287B" w:rsidRPr="002533C0">
        <w:t>in accordance with the agency’s determination</w:t>
      </w:r>
      <w:r w:rsidRPr="002533C0">
        <w:t>.</w:t>
      </w:r>
    </w:p>
    <w:p w14:paraId="5EEBE5EF" w14:textId="77777777" w:rsidR="00A36C80" w:rsidRDefault="00A36C80">
      <w:pPr>
        <w:pStyle w:val="FSBodytext"/>
      </w:pPr>
      <w:r>
        <w:t>The agency’s accounting policies on impairment for property, plant and equipment disclosed in Notes 21 also apply to heritage and cultural assets.</w:t>
      </w:r>
    </w:p>
    <w:p w14:paraId="1AE0DAC4" w14:textId="44544227" w:rsidR="00A36C80" w:rsidRDefault="00A36C80">
      <w:pPr>
        <w:pStyle w:val="FSBodytext"/>
      </w:pPr>
      <w:r>
        <w:rPr>
          <w:rStyle w:val="FSInserthere"/>
        </w:rPr>
        <w:t>&lt;option 1&gt;</w:t>
      </w:r>
      <w:r>
        <w:t xml:space="preserve"> Agency heritage and cultural assets were assessed for impairment as </w:t>
      </w:r>
      <w:proofErr w:type="gramStart"/>
      <w:r>
        <w:t>at</w:t>
      </w:r>
      <w:proofErr w:type="gramEnd"/>
      <w:r>
        <w:t xml:space="preserve"> 30 June 202</w:t>
      </w:r>
      <w:r w:rsidR="00D42DF4">
        <w:t>6</w:t>
      </w:r>
      <w:r>
        <w:t xml:space="preserve">. No impairment adjustments were required </w:t>
      </w:r>
      <w:proofErr w:type="gramStart"/>
      <w:r>
        <w:t>as a result of</w:t>
      </w:r>
      <w:proofErr w:type="gramEnd"/>
      <w:r>
        <w:t xml:space="preserve"> this review.</w:t>
      </w:r>
    </w:p>
    <w:p w14:paraId="3F355BFB" w14:textId="77777777" w:rsidR="00A36C80" w:rsidRDefault="00A36C80">
      <w:pPr>
        <w:pStyle w:val="FSInsertheretext"/>
      </w:pPr>
      <w:r>
        <w:t>&lt;OR&gt;</w:t>
      </w:r>
    </w:p>
    <w:p w14:paraId="7D1690A9" w14:textId="6F7AB9A4" w:rsidR="00A36C80" w:rsidRDefault="00A36C80">
      <w:pPr>
        <w:pStyle w:val="FSBodytext"/>
      </w:pPr>
      <w:r>
        <w:rPr>
          <w:rStyle w:val="FSInserthere"/>
        </w:rPr>
        <w:t>&lt;option 2&gt;</w:t>
      </w:r>
      <w:r>
        <w:t xml:space="preserve"> Agency heritage and cultural assets were assessed for impairment as </w:t>
      </w:r>
      <w:proofErr w:type="gramStart"/>
      <w:r>
        <w:t>at</w:t>
      </w:r>
      <w:proofErr w:type="gramEnd"/>
      <w:r>
        <w:t xml:space="preserve"> 30 June 202</w:t>
      </w:r>
      <w:r w:rsidR="00D42DF4">
        <w:t>6</w:t>
      </w:r>
      <w:r>
        <w:t>. As a result of this review $&lt;X&gt; of impairment losses were recognised against &lt;asset class&gt;. Impairment losses were charged to the asset revaluation surplus &lt;or expenses – agency to adjust depending on accounting treatment for each asset class&gt;.</w:t>
      </w:r>
    </w:p>
    <w:p w14:paraId="65B8937C" w14:textId="77777777" w:rsidR="00A36C80" w:rsidRDefault="00A36C80">
      <w:pPr>
        <w:pStyle w:val="FSInsertheretext"/>
      </w:pPr>
      <w:r>
        <w:t>&lt;Where impairment losses are incurred, the following line item is required to be added under the ‘Less: Accumulated depreciation’ line for each impaired class of assets: ‘Less: Accumulated impairment losses’.&gt;</w:t>
      </w:r>
    </w:p>
    <w:p w14:paraId="74FEF20E" w14:textId="77777777" w:rsidR="00A36C80" w:rsidRDefault="00A36C80">
      <w:pPr>
        <w:pStyle w:val="FSInsertheretext"/>
      </w:pPr>
      <w:r>
        <w:t xml:space="preserve">&lt;(a)This line should include adjustments made to increase or decrease the carrying amount of a class of assets arising from periodic revaluation of such class of assets, and impairment losses recognised or reversed in ‘Asset revaluation </w:t>
      </w:r>
      <w:proofErr w:type="gramStart"/>
      <w:r>
        <w:t>surplus’.</w:t>
      </w:r>
      <w:proofErr w:type="gramEnd"/>
      <w:r>
        <w:t>&gt;</w:t>
      </w:r>
    </w:p>
    <w:p w14:paraId="73990682" w14:textId="77777777" w:rsidR="00A36C80" w:rsidRDefault="00A36C80">
      <w:pPr>
        <w:pStyle w:val="FSInsertheretext"/>
      </w:pPr>
      <w:r>
        <w:t>&lt;(b) This line should include impairment losses recognised or reversed in profit or loss.&gt;</w:t>
      </w:r>
    </w:p>
    <w:p w14:paraId="509B9A25" w14:textId="162DCFB4" w:rsidR="00A36C80" w:rsidRDefault="00A36C80" w:rsidP="00DC3570">
      <w:pPr>
        <w:pStyle w:val="FSHeading1-number"/>
      </w:pPr>
      <w:r>
        <w:t>Assets held for sale</w:t>
      </w:r>
    </w:p>
    <w:tbl>
      <w:tblPr>
        <w:tblW w:w="0" w:type="auto"/>
        <w:tblLayout w:type="fixed"/>
        <w:tblLook w:val="0000" w:firstRow="0" w:lastRow="0" w:firstColumn="0" w:lastColumn="0" w:noHBand="0" w:noVBand="0"/>
      </w:tblPr>
      <w:tblGrid>
        <w:gridCol w:w="6379"/>
        <w:gridCol w:w="1384"/>
        <w:gridCol w:w="1417"/>
      </w:tblGrid>
      <w:tr w:rsidR="000014C9" w14:paraId="007B542D" w14:textId="77777777" w:rsidTr="00234FE4">
        <w:trPr>
          <w:trHeight w:val="320"/>
        </w:trPr>
        <w:tc>
          <w:tcPr>
            <w:tcW w:w="6379" w:type="dxa"/>
          </w:tcPr>
          <w:p w14:paraId="7C754D16" w14:textId="77777777" w:rsidR="00A36C80" w:rsidRDefault="00A36C80">
            <w:pPr>
              <w:pStyle w:val="NoParagraphStyle"/>
              <w:spacing w:line="240" w:lineRule="auto"/>
              <w:textAlignment w:val="auto"/>
              <w:rPr>
                <w:color w:val="auto"/>
                <w:lang w:val="en-AU"/>
              </w:rPr>
            </w:pPr>
          </w:p>
        </w:tc>
        <w:tc>
          <w:tcPr>
            <w:tcW w:w="1384" w:type="dxa"/>
            <w:tcBorders>
              <w:bottom w:val="single" w:sz="4" w:space="0" w:color="auto"/>
            </w:tcBorders>
          </w:tcPr>
          <w:p w14:paraId="3B1B486B" w14:textId="5230C2DC" w:rsidR="00A36C80" w:rsidRDefault="00A36C80" w:rsidP="00AD4121">
            <w:pPr>
              <w:pStyle w:val="FSTablebodycentre"/>
            </w:pPr>
            <w:r>
              <w:t>202</w:t>
            </w:r>
            <w:r w:rsidR="00D42DF4">
              <w:t>6</w:t>
            </w:r>
          </w:p>
        </w:tc>
        <w:tc>
          <w:tcPr>
            <w:tcW w:w="1417" w:type="dxa"/>
            <w:tcBorders>
              <w:bottom w:val="single" w:sz="4" w:space="0" w:color="auto"/>
            </w:tcBorders>
          </w:tcPr>
          <w:p w14:paraId="20B5FB6D" w14:textId="33B05C8C" w:rsidR="00A36C80" w:rsidRDefault="00A36C80" w:rsidP="00AD4121">
            <w:pPr>
              <w:pStyle w:val="FSTablebodycentre"/>
            </w:pPr>
            <w:r>
              <w:t>202</w:t>
            </w:r>
            <w:r w:rsidR="00D42DF4">
              <w:t>5</w:t>
            </w:r>
          </w:p>
        </w:tc>
      </w:tr>
      <w:tr w:rsidR="000014C9" w14:paraId="23B172D9" w14:textId="77777777" w:rsidTr="00234FE4">
        <w:trPr>
          <w:trHeight w:val="320"/>
        </w:trPr>
        <w:tc>
          <w:tcPr>
            <w:tcW w:w="6379" w:type="dxa"/>
          </w:tcPr>
          <w:p w14:paraId="1658F214" w14:textId="77777777" w:rsidR="00A36C80" w:rsidRDefault="00A36C80">
            <w:pPr>
              <w:pStyle w:val="NoParagraphStyle"/>
              <w:spacing w:line="240" w:lineRule="auto"/>
              <w:textAlignment w:val="auto"/>
              <w:rPr>
                <w:color w:val="auto"/>
                <w:lang w:val="en-AU"/>
              </w:rPr>
            </w:pPr>
          </w:p>
        </w:tc>
        <w:tc>
          <w:tcPr>
            <w:tcW w:w="1384" w:type="dxa"/>
            <w:tcBorders>
              <w:top w:val="single" w:sz="4" w:space="0" w:color="auto"/>
            </w:tcBorders>
          </w:tcPr>
          <w:p w14:paraId="6D4BB7CA" w14:textId="77777777" w:rsidR="00A36C80" w:rsidRDefault="00A36C80" w:rsidP="00AD4121">
            <w:pPr>
              <w:pStyle w:val="FSTablebodycentre"/>
            </w:pPr>
            <w:r>
              <w:t>$000</w:t>
            </w:r>
          </w:p>
        </w:tc>
        <w:tc>
          <w:tcPr>
            <w:tcW w:w="1417" w:type="dxa"/>
            <w:tcBorders>
              <w:top w:val="single" w:sz="4" w:space="0" w:color="auto"/>
            </w:tcBorders>
          </w:tcPr>
          <w:p w14:paraId="0CD6B383" w14:textId="77777777" w:rsidR="00A36C80" w:rsidRDefault="00A36C80" w:rsidP="00AD4121">
            <w:pPr>
              <w:pStyle w:val="FSTablebodycentre"/>
            </w:pPr>
            <w:r>
              <w:t>$000</w:t>
            </w:r>
          </w:p>
        </w:tc>
      </w:tr>
      <w:tr w:rsidR="00D63CA2" w14:paraId="21CB0FC1" w14:textId="77777777" w:rsidTr="00234FE4">
        <w:trPr>
          <w:trHeight w:val="320"/>
        </w:trPr>
        <w:tc>
          <w:tcPr>
            <w:tcW w:w="6379" w:type="dxa"/>
          </w:tcPr>
          <w:p w14:paraId="698FA288" w14:textId="77777777" w:rsidR="00A36C80" w:rsidRDefault="00A36C80" w:rsidP="00AD4121">
            <w:pPr>
              <w:pStyle w:val="FSTablebodytext"/>
            </w:pPr>
            <w:r>
              <w:t>Land</w:t>
            </w:r>
          </w:p>
        </w:tc>
        <w:tc>
          <w:tcPr>
            <w:tcW w:w="1384" w:type="dxa"/>
          </w:tcPr>
          <w:p w14:paraId="465B21FC" w14:textId="77777777" w:rsidR="00A36C80" w:rsidRDefault="00A36C80">
            <w:pPr>
              <w:pStyle w:val="NoParagraphStyle"/>
              <w:spacing w:line="240" w:lineRule="auto"/>
              <w:textAlignment w:val="auto"/>
              <w:rPr>
                <w:color w:val="auto"/>
                <w:lang w:val="en-AU"/>
              </w:rPr>
            </w:pPr>
          </w:p>
        </w:tc>
        <w:tc>
          <w:tcPr>
            <w:tcW w:w="1417" w:type="dxa"/>
          </w:tcPr>
          <w:p w14:paraId="31338D93" w14:textId="77777777" w:rsidR="00A36C80" w:rsidRDefault="00A36C80">
            <w:pPr>
              <w:pStyle w:val="NoParagraphStyle"/>
              <w:spacing w:line="240" w:lineRule="auto"/>
              <w:textAlignment w:val="auto"/>
              <w:rPr>
                <w:color w:val="auto"/>
                <w:lang w:val="en-AU"/>
              </w:rPr>
            </w:pPr>
          </w:p>
        </w:tc>
      </w:tr>
      <w:tr w:rsidR="000014C9" w14:paraId="057DE5A9" w14:textId="77777777" w:rsidTr="00234FE4">
        <w:trPr>
          <w:trHeight w:val="320"/>
        </w:trPr>
        <w:tc>
          <w:tcPr>
            <w:tcW w:w="6379" w:type="dxa"/>
          </w:tcPr>
          <w:p w14:paraId="0628204E" w14:textId="77777777" w:rsidR="00A36C80" w:rsidRDefault="00A36C80" w:rsidP="00AD4121">
            <w:pPr>
              <w:pStyle w:val="FSTablebodytext"/>
            </w:pPr>
            <w:r>
              <w:t>Property, plant and equipment</w:t>
            </w:r>
          </w:p>
        </w:tc>
        <w:tc>
          <w:tcPr>
            <w:tcW w:w="1384" w:type="dxa"/>
            <w:tcBorders>
              <w:bottom w:val="single" w:sz="4" w:space="0" w:color="auto"/>
            </w:tcBorders>
          </w:tcPr>
          <w:p w14:paraId="4C6C04DC" w14:textId="77777777" w:rsidR="00A36C80" w:rsidRDefault="00A36C80">
            <w:pPr>
              <w:pStyle w:val="NoParagraphStyle"/>
              <w:spacing w:line="240" w:lineRule="auto"/>
              <w:textAlignment w:val="auto"/>
              <w:rPr>
                <w:color w:val="auto"/>
                <w:lang w:val="en-AU"/>
              </w:rPr>
            </w:pPr>
          </w:p>
        </w:tc>
        <w:tc>
          <w:tcPr>
            <w:tcW w:w="1417" w:type="dxa"/>
            <w:tcBorders>
              <w:bottom w:val="single" w:sz="4" w:space="0" w:color="auto"/>
            </w:tcBorders>
          </w:tcPr>
          <w:p w14:paraId="6703526C" w14:textId="77777777" w:rsidR="00A36C80" w:rsidRDefault="00A36C80">
            <w:pPr>
              <w:pStyle w:val="NoParagraphStyle"/>
              <w:spacing w:line="240" w:lineRule="auto"/>
              <w:textAlignment w:val="auto"/>
              <w:rPr>
                <w:color w:val="auto"/>
                <w:lang w:val="en-AU"/>
              </w:rPr>
            </w:pPr>
          </w:p>
        </w:tc>
      </w:tr>
      <w:tr w:rsidR="000014C9" w14:paraId="5BAAE9B8" w14:textId="77777777" w:rsidTr="00234FE4">
        <w:trPr>
          <w:trHeight w:val="320"/>
        </w:trPr>
        <w:tc>
          <w:tcPr>
            <w:tcW w:w="6379" w:type="dxa"/>
          </w:tcPr>
          <w:p w14:paraId="49E03180" w14:textId="77777777" w:rsidR="00A36C80" w:rsidRDefault="00A36C80" w:rsidP="00AD4121">
            <w:pPr>
              <w:pStyle w:val="FSTablebodytext"/>
            </w:pPr>
            <w:r>
              <w:t>Total assets held for sale</w:t>
            </w:r>
          </w:p>
        </w:tc>
        <w:tc>
          <w:tcPr>
            <w:tcW w:w="1384" w:type="dxa"/>
            <w:tcBorders>
              <w:top w:val="single" w:sz="4" w:space="0" w:color="auto"/>
              <w:bottom w:val="single" w:sz="4" w:space="0" w:color="auto"/>
            </w:tcBorders>
          </w:tcPr>
          <w:p w14:paraId="38D7E2AD" w14:textId="77777777" w:rsidR="00A36C80" w:rsidRDefault="00A36C80">
            <w:pPr>
              <w:pStyle w:val="NoParagraphStyle"/>
              <w:spacing w:line="240" w:lineRule="auto"/>
              <w:textAlignment w:val="auto"/>
              <w:rPr>
                <w:color w:val="auto"/>
                <w:lang w:val="en-AU"/>
              </w:rPr>
            </w:pPr>
          </w:p>
        </w:tc>
        <w:tc>
          <w:tcPr>
            <w:tcW w:w="1417" w:type="dxa"/>
            <w:tcBorders>
              <w:top w:val="single" w:sz="4" w:space="0" w:color="auto"/>
              <w:bottom w:val="single" w:sz="4" w:space="0" w:color="auto"/>
            </w:tcBorders>
          </w:tcPr>
          <w:p w14:paraId="4D1FE542" w14:textId="77777777" w:rsidR="00A36C80" w:rsidRDefault="00A36C80">
            <w:pPr>
              <w:pStyle w:val="NoParagraphStyle"/>
              <w:spacing w:line="240" w:lineRule="auto"/>
              <w:textAlignment w:val="auto"/>
              <w:rPr>
                <w:color w:val="auto"/>
                <w:lang w:val="en-AU"/>
              </w:rPr>
            </w:pPr>
          </w:p>
        </w:tc>
      </w:tr>
    </w:tbl>
    <w:p w14:paraId="46D52264" w14:textId="77777777" w:rsidR="00A36C80" w:rsidRDefault="00A36C80">
      <w:pPr>
        <w:pStyle w:val="FSBodytext"/>
      </w:pPr>
    </w:p>
    <w:p w14:paraId="79953B67" w14:textId="77777777" w:rsidR="00A36C80" w:rsidRDefault="00A36C80">
      <w:pPr>
        <w:pStyle w:val="FSInsertheretext"/>
      </w:pPr>
      <w:r>
        <w:t>&lt;Agency to provide description of non-current assets (or disposal groups) held-for-sale, reasons for the classification / measurement as held-for-sale, description of the facts and circumstances leading to the expected disposal and the expected manner and timing of that disposal.&gt;</w:t>
      </w:r>
    </w:p>
    <w:p w14:paraId="6D14DFE4" w14:textId="77777777" w:rsidR="00A36C80" w:rsidRDefault="00A36C80">
      <w:pPr>
        <w:pStyle w:val="FSInsertheretext"/>
      </w:pPr>
      <w:r>
        <w:t>&lt;If an agency ceases to classify an asset (or disposal group) as held for sale, a description of the facts and circumstances leading to the decision and the effect of the decision on the results of operations.&gt;</w:t>
      </w:r>
    </w:p>
    <w:p w14:paraId="54DE293C" w14:textId="77777777" w:rsidR="00A36C80" w:rsidRDefault="00A36C80">
      <w:pPr>
        <w:pStyle w:val="FSBodytext"/>
      </w:pPr>
      <w:r>
        <w:t xml:space="preserve">Assets are classified as held for sale if their carrying amount will be recovered through a sale transaction or a grant agreement rather than continuing use. This condition is regarded as met only when the asset is available for immediate sale or granting in their present condition and the sale is highly probable. Management must be committed to the sale or grant agreement, which should be expected to qualify for recognition as a completed sale within one year from the date of classification. </w:t>
      </w:r>
    </w:p>
    <w:p w14:paraId="69E0C2ED" w14:textId="77777777" w:rsidR="00A36C80" w:rsidRDefault="00A36C80">
      <w:pPr>
        <w:pStyle w:val="FSBodytext"/>
      </w:pPr>
      <w:r>
        <w:t>These assets are measured at the lower of the asset’s carrying amount and fair value less costs to sell and are not subject to depreciation.</w:t>
      </w:r>
    </w:p>
    <w:p w14:paraId="6EA30005" w14:textId="77777777" w:rsidR="00A36C80" w:rsidRDefault="00A36C80" w:rsidP="00DC3570">
      <w:pPr>
        <w:pStyle w:val="FSHeading1-number"/>
      </w:pPr>
      <w:r>
        <w:t>Deposits held</w:t>
      </w:r>
    </w:p>
    <w:tbl>
      <w:tblPr>
        <w:tblW w:w="0" w:type="auto"/>
        <w:tblLayout w:type="fixed"/>
        <w:tblLook w:val="0000" w:firstRow="0" w:lastRow="0" w:firstColumn="0" w:lastColumn="0" w:noHBand="0" w:noVBand="0"/>
      </w:tblPr>
      <w:tblGrid>
        <w:gridCol w:w="6379"/>
        <w:gridCol w:w="1047"/>
        <w:gridCol w:w="999"/>
      </w:tblGrid>
      <w:tr w:rsidR="000014C9" w14:paraId="369389CF" w14:textId="77777777">
        <w:trPr>
          <w:trHeight w:val="264"/>
        </w:trPr>
        <w:tc>
          <w:tcPr>
            <w:tcW w:w="6379" w:type="dxa"/>
          </w:tcPr>
          <w:p w14:paraId="7E44BEAB" w14:textId="77777777" w:rsidR="00A36C80" w:rsidRDefault="00A36C80">
            <w:pPr>
              <w:pStyle w:val="NoParagraphStyle"/>
              <w:spacing w:line="240" w:lineRule="auto"/>
              <w:textAlignment w:val="auto"/>
              <w:rPr>
                <w:color w:val="auto"/>
                <w:lang w:val="en-AU"/>
              </w:rPr>
            </w:pPr>
          </w:p>
        </w:tc>
        <w:tc>
          <w:tcPr>
            <w:tcW w:w="1047" w:type="dxa"/>
            <w:tcBorders>
              <w:bottom w:val="single" w:sz="4" w:space="0" w:color="auto"/>
            </w:tcBorders>
          </w:tcPr>
          <w:p w14:paraId="2E5393E4" w14:textId="0FDB2C8C" w:rsidR="00A36C80" w:rsidRDefault="00A36C80">
            <w:pPr>
              <w:pStyle w:val="FSInsertheretext"/>
              <w:jc w:val="center"/>
              <w:rPr>
                <w:color w:val="auto"/>
              </w:rPr>
            </w:pPr>
            <w:r>
              <w:rPr>
                <w:i w:val="0"/>
                <w:iCs w:val="0"/>
                <w:color w:val="auto"/>
                <w:sz w:val="20"/>
                <w:szCs w:val="20"/>
              </w:rPr>
              <w:t>202</w:t>
            </w:r>
            <w:r w:rsidR="00D42DF4">
              <w:rPr>
                <w:i w:val="0"/>
                <w:iCs w:val="0"/>
                <w:color w:val="auto"/>
                <w:sz w:val="20"/>
                <w:szCs w:val="20"/>
              </w:rPr>
              <w:t>6</w:t>
            </w:r>
          </w:p>
        </w:tc>
        <w:tc>
          <w:tcPr>
            <w:tcW w:w="999" w:type="dxa"/>
            <w:tcBorders>
              <w:bottom w:val="single" w:sz="4" w:space="0" w:color="auto"/>
            </w:tcBorders>
          </w:tcPr>
          <w:p w14:paraId="575D6FB6" w14:textId="6648A77C" w:rsidR="00A36C80" w:rsidRDefault="00A36C80">
            <w:pPr>
              <w:pStyle w:val="FSInsertheretext"/>
              <w:jc w:val="center"/>
              <w:rPr>
                <w:color w:val="auto"/>
              </w:rPr>
            </w:pPr>
            <w:r>
              <w:rPr>
                <w:i w:val="0"/>
                <w:iCs w:val="0"/>
                <w:color w:val="auto"/>
                <w:sz w:val="20"/>
                <w:szCs w:val="20"/>
              </w:rPr>
              <w:t>202</w:t>
            </w:r>
            <w:r w:rsidR="00D42DF4">
              <w:rPr>
                <w:i w:val="0"/>
                <w:iCs w:val="0"/>
                <w:color w:val="auto"/>
                <w:sz w:val="20"/>
                <w:szCs w:val="20"/>
              </w:rPr>
              <w:t>5</w:t>
            </w:r>
          </w:p>
        </w:tc>
      </w:tr>
      <w:tr w:rsidR="000014C9" w14:paraId="38B65356" w14:textId="77777777">
        <w:trPr>
          <w:trHeight w:val="264"/>
        </w:trPr>
        <w:tc>
          <w:tcPr>
            <w:tcW w:w="6379" w:type="dxa"/>
          </w:tcPr>
          <w:p w14:paraId="551AAB3B" w14:textId="77777777" w:rsidR="00A36C80" w:rsidRDefault="00A36C80">
            <w:pPr>
              <w:pStyle w:val="NoParagraphStyle"/>
              <w:spacing w:line="240" w:lineRule="auto"/>
              <w:textAlignment w:val="auto"/>
              <w:rPr>
                <w:color w:val="auto"/>
                <w:lang w:val="en-AU"/>
              </w:rPr>
            </w:pPr>
          </w:p>
        </w:tc>
        <w:tc>
          <w:tcPr>
            <w:tcW w:w="1047" w:type="dxa"/>
            <w:tcBorders>
              <w:top w:val="single" w:sz="4" w:space="0" w:color="auto"/>
            </w:tcBorders>
          </w:tcPr>
          <w:p w14:paraId="7B27D8E3" w14:textId="77777777" w:rsidR="00A36C80" w:rsidRDefault="00A36C80">
            <w:pPr>
              <w:pStyle w:val="FSInsertheretext"/>
              <w:jc w:val="center"/>
              <w:rPr>
                <w:color w:val="auto"/>
              </w:rPr>
            </w:pPr>
            <w:r>
              <w:rPr>
                <w:i w:val="0"/>
                <w:iCs w:val="0"/>
                <w:color w:val="auto"/>
                <w:sz w:val="20"/>
                <w:szCs w:val="20"/>
              </w:rPr>
              <w:t>$000</w:t>
            </w:r>
          </w:p>
        </w:tc>
        <w:tc>
          <w:tcPr>
            <w:tcW w:w="999" w:type="dxa"/>
            <w:tcBorders>
              <w:top w:val="single" w:sz="4" w:space="0" w:color="auto"/>
            </w:tcBorders>
          </w:tcPr>
          <w:p w14:paraId="42B8703B" w14:textId="77777777" w:rsidR="00A36C80" w:rsidRDefault="00A36C80">
            <w:pPr>
              <w:pStyle w:val="FSInsertheretext"/>
              <w:jc w:val="center"/>
              <w:rPr>
                <w:color w:val="auto"/>
              </w:rPr>
            </w:pPr>
            <w:r>
              <w:rPr>
                <w:i w:val="0"/>
                <w:iCs w:val="0"/>
                <w:color w:val="auto"/>
                <w:sz w:val="20"/>
                <w:szCs w:val="20"/>
              </w:rPr>
              <w:t>$000</w:t>
            </w:r>
          </w:p>
        </w:tc>
      </w:tr>
      <w:tr w:rsidR="005104E6" w14:paraId="59406836" w14:textId="77777777">
        <w:trPr>
          <w:trHeight w:val="264"/>
        </w:trPr>
        <w:tc>
          <w:tcPr>
            <w:tcW w:w="6379" w:type="dxa"/>
          </w:tcPr>
          <w:p w14:paraId="45A7E428" w14:textId="0C4E3BD5" w:rsidR="00A36C80" w:rsidRDefault="00A36C80">
            <w:pPr>
              <w:pStyle w:val="FSInsertheretext"/>
              <w:rPr>
                <w:color w:val="auto"/>
              </w:rPr>
            </w:pPr>
            <w:r>
              <w:rPr>
                <w:i w:val="0"/>
                <w:iCs w:val="0"/>
                <w:color w:val="auto"/>
                <w:sz w:val="20"/>
                <w:szCs w:val="20"/>
              </w:rPr>
              <w:t>Accountable officer’s trust account</w:t>
            </w:r>
          </w:p>
        </w:tc>
        <w:tc>
          <w:tcPr>
            <w:tcW w:w="1047" w:type="dxa"/>
          </w:tcPr>
          <w:p w14:paraId="54E8AB2C" w14:textId="77777777" w:rsidR="00A36C80" w:rsidRDefault="00A36C80">
            <w:pPr>
              <w:pStyle w:val="NoParagraphStyle"/>
              <w:spacing w:line="240" w:lineRule="auto"/>
              <w:textAlignment w:val="auto"/>
              <w:rPr>
                <w:color w:val="auto"/>
                <w:lang w:val="en-AU"/>
              </w:rPr>
            </w:pPr>
          </w:p>
        </w:tc>
        <w:tc>
          <w:tcPr>
            <w:tcW w:w="999" w:type="dxa"/>
          </w:tcPr>
          <w:p w14:paraId="7CFB8C40" w14:textId="77777777" w:rsidR="00A36C80" w:rsidRDefault="00A36C80">
            <w:pPr>
              <w:pStyle w:val="NoParagraphStyle"/>
              <w:spacing w:line="240" w:lineRule="auto"/>
              <w:textAlignment w:val="auto"/>
              <w:rPr>
                <w:color w:val="auto"/>
                <w:lang w:val="en-AU"/>
              </w:rPr>
            </w:pPr>
          </w:p>
        </w:tc>
      </w:tr>
      <w:tr w:rsidR="005104E6" w14:paraId="15F45B42" w14:textId="77777777">
        <w:trPr>
          <w:trHeight w:val="264"/>
        </w:trPr>
        <w:tc>
          <w:tcPr>
            <w:tcW w:w="6379" w:type="dxa"/>
          </w:tcPr>
          <w:p w14:paraId="16EACE4A" w14:textId="77777777" w:rsidR="00A36C80" w:rsidRDefault="00A36C80">
            <w:pPr>
              <w:pStyle w:val="FSInsertheretext"/>
              <w:rPr>
                <w:color w:val="auto"/>
              </w:rPr>
            </w:pPr>
            <w:r>
              <w:rPr>
                <w:i w:val="0"/>
                <w:iCs w:val="0"/>
                <w:color w:val="auto"/>
                <w:sz w:val="20"/>
                <w:szCs w:val="20"/>
              </w:rPr>
              <w:t>Clearing money</w:t>
            </w:r>
          </w:p>
        </w:tc>
        <w:tc>
          <w:tcPr>
            <w:tcW w:w="1047" w:type="dxa"/>
          </w:tcPr>
          <w:p w14:paraId="48F8AB39" w14:textId="77777777" w:rsidR="00A36C80" w:rsidRDefault="00A36C80">
            <w:pPr>
              <w:pStyle w:val="NoParagraphStyle"/>
              <w:spacing w:line="240" w:lineRule="auto"/>
              <w:textAlignment w:val="auto"/>
              <w:rPr>
                <w:color w:val="auto"/>
                <w:lang w:val="en-AU"/>
              </w:rPr>
            </w:pPr>
          </w:p>
        </w:tc>
        <w:tc>
          <w:tcPr>
            <w:tcW w:w="999" w:type="dxa"/>
          </w:tcPr>
          <w:p w14:paraId="06CD8858" w14:textId="77777777" w:rsidR="00A36C80" w:rsidRDefault="00A36C80">
            <w:pPr>
              <w:pStyle w:val="NoParagraphStyle"/>
              <w:spacing w:line="240" w:lineRule="auto"/>
              <w:textAlignment w:val="auto"/>
              <w:rPr>
                <w:color w:val="auto"/>
                <w:lang w:val="en-AU"/>
              </w:rPr>
            </w:pPr>
          </w:p>
        </w:tc>
      </w:tr>
      <w:tr w:rsidR="000014C9" w14:paraId="24F247A1" w14:textId="77777777">
        <w:trPr>
          <w:trHeight w:val="276"/>
        </w:trPr>
        <w:tc>
          <w:tcPr>
            <w:tcW w:w="6379" w:type="dxa"/>
          </w:tcPr>
          <w:p w14:paraId="5A5DAACC" w14:textId="77777777" w:rsidR="00A36C80" w:rsidRDefault="00A36C80">
            <w:pPr>
              <w:pStyle w:val="FSBodytext"/>
              <w:rPr>
                <w:color w:val="auto"/>
              </w:rPr>
            </w:pPr>
            <w:r>
              <w:rPr>
                <w:color w:val="auto"/>
                <w:sz w:val="20"/>
                <w:szCs w:val="20"/>
              </w:rPr>
              <w:t xml:space="preserve">Other </w:t>
            </w:r>
            <w:r>
              <w:rPr>
                <w:rStyle w:val="FSInserthere"/>
                <w:i w:val="0"/>
                <w:iCs w:val="0"/>
                <w:color w:val="auto"/>
                <w:sz w:val="20"/>
                <w:szCs w:val="20"/>
              </w:rPr>
              <w:t>&lt;describe where material&gt;</w:t>
            </w:r>
          </w:p>
        </w:tc>
        <w:tc>
          <w:tcPr>
            <w:tcW w:w="1047" w:type="dxa"/>
            <w:tcBorders>
              <w:bottom w:val="single" w:sz="4" w:space="0" w:color="auto"/>
            </w:tcBorders>
          </w:tcPr>
          <w:p w14:paraId="566E3A4F" w14:textId="77777777" w:rsidR="00A36C80" w:rsidRDefault="00A36C80">
            <w:pPr>
              <w:pStyle w:val="NoParagraphStyle"/>
              <w:spacing w:line="240" w:lineRule="auto"/>
              <w:textAlignment w:val="auto"/>
              <w:rPr>
                <w:color w:val="auto"/>
                <w:lang w:val="en-AU"/>
              </w:rPr>
            </w:pPr>
          </w:p>
        </w:tc>
        <w:tc>
          <w:tcPr>
            <w:tcW w:w="999" w:type="dxa"/>
            <w:tcBorders>
              <w:bottom w:val="single" w:sz="4" w:space="0" w:color="auto"/>
            </w:tcBorders>
          </w:tcPr>
          <w:p w14:paraId="5DBFDF9C" w14:textId="77777777" w:rsidR="00A36C80" w:rsidRDefault="00A36C80">
            <w:pPr>
              <w:pStyle w:val="NoParagraphStyle"/>
              <w:spacing w:line="240" w:lineRule="auto"/>
              <w:textAlignment w:val="auto"/>
              <w:rPr>
                <w:color w:val="auto"/>
                <w:lang w:val="en-AU"/>
              </w:rPr>
            </w:pPr>
          </w:p>
        </w:tc>
      </w:tr>
      <w:tr w:rsidR="000014C9" w14:paraId="7989CE75" w14:textId="77777777">
        <w:trPr>
          <w:trHeight w:val="276"/>
        </w:trPr>
        <w:tc>
          <w:tcPr>
            <w:tcW w:w="6379" w:type="dxa"/>
          </w:tcPr>
          <w:p w14:paraId="7DB2AACD" w14:textId="77777777" w:rsidR="00A36C80" w:rsidRDefault="00A36C80">
            <w:pPr>
              <w:pStyle w:val="FSInsertheretext"/>
              <w:rPr>
                <w:color w:val="auto"/>
              </w:rPr>
            </w:pPr>
            <w:r>
              <w:rPr>
                <w:b/>
                <w:bCs/>
                <w:i w:val="0"/>
                <w:iCs w:val="0"/>
                <w:color w:val="auto"/>
                <w:sz w:val="20"/>
                <w:szCs w:val="20"/>
              </w:rPr>
              <w:t>Total deposits held</w:t>
            </w:r>
          </w:p>
        </w:tc>
        <w:tc>
          <w:tcPr>
            <w:tcW w:w="1047" w:type="dxa"/>
            <w:tcBorders>
              <w:top w:val="single" w:sz="4" w:space="0" w:color="auto"/>
              <w:bottom w:val="single" w:sz="4" w:space="0" w:color="auto"/>
            </w:tcBorders>
          </w:tcPr>
          <w:p w14:paraId="4A4F66F8" w14:textId="77777777" w:rsidR="00A36C80" w:rsidRDefault="00A36C80">
            <w:pPr>
              <w:pStyle w:val="FSInsertheretext"/>
              <w:jc w:val="right"/>
              <w:rPr>
                <w:color w:val="auto"/>
              </w:rPr>
            </w:pPr>
            <w:r>
              <w:rPr>
                <w:b/>
                <w:bCs/>
                <w:i w:val="0"/>
                <w:iCs w:val="0"/>
                <w:color w:val="auto"/>
                <w:sz w:val="20"/>
                <w:szCs w:val="20"/>
                <w:rtl/>
                <w:lang w:bidi="ar-YE"/>
              </w:rPr>
              <w:t> </w:t>
            </w:r>
          </w:p>
        </w:tc>
        <w:tc>
          <w:tcPr>
            <w:tcW w:w="999" w:type="dxa"/>
            <w:tcBorders>
              <w:top w:val="single" w:sz="4" w:space="0" w:color="auto"/>
              <w:bottom w:val="single" w:sz="4" w:space="0" w:color="auto"/>
            </w:tcBorders>
          </w:tcPr>
          <w:p w14:paraId="632E1288" w14:textId="77777777" w:rsidR="00A36C80" w:rsidRDefault="00A36C80">
            <w:pPr>
              <w:pStyle w:val="FSInsertheretext"/>
              <w:jc w:val="right"/>
              <w:rPr>
                <w:color w:val="auto"/>
              </w:rPr>
            </w:pPr>
            <w:r>
              <w:rPr>
                <w:b/>
                <w:bCs/>
                <w:i w:val="0"/>
                <w:iCs w:val="0"/>
                <w:color w:val="auto"/>
                <w:sz w:val="20"/>
                <w:szCs w:val="20"/>
                <w:rtl/>
                <w:lang w:bidi="ar-YE"/>
              </w:rPr>
              <w:t> </w:t>
            </w:r>
          </w:p>
        </w:tc>
      </w:tr>
    </w:tbl>
    <w:p w14:paraId="36C263A7" w14:textId="77777777" w:rsidR="00A36C80" w:rsidRDefault="00A36C80">
      <w:pPr>
        <w:pStyle w:val="FSBodytext"/>
        <w:rPr>
          <w:sz w:val="28"/>
          <w:szCs w:val="28"/>
        </w:rPr>
      </w:pPr>
    </w:p>
    <w:p w14:paraId="5A75CEF7" w14:textId="77777777" w:rsidR="00A36C80" w:rsidRDefault="00A36C80" w:rsidP="00DD7FC9">
      <w:pPr>
        <w:pStyle w:val="FSBodytext"/>
        <w:rPr>
          <w:rStyle w:val="FSInserthere"/>
        </w:rPr>
      </w:pPr>
      <w:r>
        <w:t xml:space="preserve">Deposits held mainly comprise Accountable Officer’s Trust Account, clearing money and </w:t>
      </w:r>
      <w:r>
        <w:rPr>
          <w:rStyle w:val="FSInserthere"/>
        </w:rPr>
        <w:t xml:space="preserve">&lt;agency to amend accordingly&gt;. </w:t>
      </w:r>
    </w:p>
    <w:p w14:paraId="7491B6A3" w14:textId="77777777" w:rsidR="00A36C80" w:rsidRDefault="00A36C80">
      <w:pPr>
        <w:pStyle w:val="FSBodytext"/>
      </w:pPr>
      <w:r>
        <w:t xml:space="preserve">Accountable Officer’s Trust Accounts hold trust monies established under legislations held by the by the agency on behalf of others for a specific purpose and not for use in operations of government. These include </w:t>
      </w:r>
      <w:r>
        <w:rPr>
          <w:rStyle w:val="FSInserthere"/>
        </w:rPr>
        <w:t>&lt;agency to disclose type of AOTAs&gt;.</w:t>
      </w:r>
      <w:r>
        <w:t xml:space="preserve"> </w:t>
      </w:r>
    </w:p>
    <w:p w14:paraId="15189469" w14:textId="77777777" w:rsidR="00A36C80" w:rsidRDefault="00A36C80">
      <w:pPr>
        <w:pStyle w:val="FSBodytext"/>
      </w:pPr>
      <w:r>
        <w:t>Clearing money is public money in transit that is payable to another entity. These funds typically do no contribute to the operations of the agency.</w:t>
      </w:r>
    </w:p>
    <w:p w14:paraId="6B024A19" w14:textId="77777777" w:rsidR="00A36C80" w:rsidRDefault="00A36C80" w:rsidP="00DC3570">
      <w:pPr>
        <w:pStyle w:val="FSHeading1-number"/>
      </w:pPr>
      <w:r>
        <w:t>Payables</w:t>
      </w:r>
    </w:p>
    <w:tbl>
      <w:tblPr>
        <w:tblW w:w="0" w:type="auto"/>
        <w:tblLayout w:type="fixed"/>
        <w:tblLook w:val="0000" w:firstRow="0" w:lastRow="0" w:firstColumn="0" w:lastColumn="0" w:noHBand="0" w:noVBand="0"/>
      </w:tblPr>
      <w:tblGrid>
        <w:gridCol w:w="6135"/>
        <w:gridCol w:w="1015"/>
        <w:gridCol w:w="969"/>
      </w:tblGrid>
      <w:tr w:rsidR="000014C9" w14:paraId="2C4EA2FD" w14:textId="77777777">
        <w:trPr>
          <w:trHeight w:val="264"/>
        </w:trPr>
        <w:tc>
          <w:tcPr>
            <w:tcW w:w="6135" w:type="dxa"/>
          </w:tcPr>
          <w:p w14:paraId="51E185A3" w14:textId="77777777" w:rsidR="00A36C80" w:rsidRDefault="00A36C80">
            <w:pPr>
              <w:pStyle w:val="NoParagraphStyle"/>
              <w:spacing w:line="240" w:lineRule="auto"/>
              <w:textAlignment w:val="auto"/>
              <w:rPr>
                <w:color w:val="auto"/>
                <w:lang w:val="en-AU"/>
              </w:rPr>
            </w:pPr>
          </w:p>
        </w:tc>
        <w:tc>
          <w:tcPr>
            <w:tcW w:w="1015" w:type="dxa"/>
            <w:tcBorders>
              <w:bottom w:val="single" w:sz="4" w:space="0" w:color="auto"/>
            </w:tcBorders>
          </w:tcPr>
          <w:p w14:paraId="53D08F10" w14:textId="305A108E" w:rsidR="00A36C80" w:rsidRDefault="00A36C80">
            <w:pPr>
              <w:pStyle w:val="FSInsertheretext"/>
              <w:jc w:val="center"/>
              <w:rPr>
                <w:color w:val="auto"/>
              </w:rPr>
            </w:pPr>
            <w:r>
              <w:rPr>
                <w:i w:val="0"/>
                <w:iCs w:val="0"/>
                <w:color w:val="auto"/>
                <w:sz w:val="20"/>
                <w:szCs w:val="20"/>
              </w:rPr>
              <w:t>202</w:t>
            </w:r>
            <w:r w:rsidR="00D42DF4">
              <w:rPr>
                <w:i w:val="0"/>
                <w:iCs w:val="0"/>
                <w:color w:val="auto"/>
                <w:sz w:val="20"/>
                <w:szCs w:val="20"/>
              </w:rPr>
              <w:t>6</w:t>
            </w:r>
          </w:p>
        </w:tc>
        <w:tc>
          <w:tcPr>
            <w:tcW w:w="969" w:type="dxa"/>
            <w:tcBorders>
              <w:bottom w:val="single" w:sz="4" w:space="0" w:color="auto"/>
            </w:tcBorders>
          </w:tcPr>
          <w:p w14:paraId="030D3248" w14:textId="0A39D794" w:rsidR="00A36C80" w:rsidRDefault="00A36C80">
            <w:pPr>
              <w:pStyle w:val="FSInsertheretext"/>
              <w:jc w:val="center"/>
              <w:rPr>
                <w:color w:val="auto"/>
              </w:rPr>
            </w:pPr>
            <w:r>
              <w:rPr>
                <w:i w:val="0"/>
                <w:iCs w:val="0"/>
                <w:color w:val="auto"/>
                <w:sz w:val="20"/>
                <w:szCs w:val="20"/>
              </w:rPr>
              <w:t>202</w:t>
            </w:r>
            <w:r w:rsidR="00D42DF4">
              <w:rPr>
                <w:i w:val="0"/>
                <w:iCs w:val="0"/>
                <w:color w:val="auto"/>
                <w:sz w:val="20"/>
                <w:szCs w:val="20"/>
              </w:rPr>
              <w:t>5</w:t>
            </w:r>
          </w:p>
        </w:tc>
      </w:tr>
      <w:tr w:rsidR="000014C9" w14:paraId="0ABA2B84" w14:textId="77777777">
        <w:trPr>
          <w:trHeight w:val="264"/>
        </w:trPr>
        <w:tc>
          <w:tcPr>
            <w:tcW w:w="6135" w:type="dxa"/>
          </w:tcPr>
          <w:p w14:paraId="5FCF8B8B" w14:textId="77777777" w:rsidR="00A36C80" w:rsidRDefault="00A36C80">
            <w:pPr>
              <w:pStyle w:val="NoParagraphStyle"/>
              <w:spacing w:line="240" w:lineRule="auto"/>
              <w:textAlignment w:val="auto"/>
              <w:rPr>
                <w:color w:val="auto"/>
                <w:lang w:val="en-AU"/>
              </w:rPr>
            </w:pPr>
          </w:p>
        </w:tc>
        <w:tc>
          <w:tcPr>
            <w:tcW w:w="1015" w:type="dxa"/>
            <w:tcBorders>
              <w:top w:val="single" w:sz="4" w:space="0" w:color="auto"/>
            </w:tcBorders>
          </w:tcPr>
          <w:p w14:paraId="382936DA" w14:textId="77777777" w:rsidR="00A36C80" w:rsidRDefault="00A36C80">
            <w:pPr>
              <w:pStyle w:val="FSInsertheretext"/>
              <w:jc w:val="center"/>
              <w:rPr>
                <w:color w:val="auto"/>
              </w:rPr>
            </w:pPr>
            <w:r>
              <w:rPr>
                <w:i w:val="0"/>
                <w:iCs w:val="0"/>
                <w:color w:val="auto"/>
                <w:sz w:val="20"/>
                <w:szCs w:val="20"/>
              </w:rPr>
              <w:t>$000</w:t>
            </w:r>
          </w:p>
        </w:tc>
        <w:tc>
          <w:tcPr>
            <w:tcW w:w="969" w:type="dxa"/>
            <w:tcBorders>
              <w:top w:val="single" w:sz="4" w:space="0" w:color="auto"/>
            </w:tcBorders>
          </w:tcPr>
          <w:p w14:paraId="202A1D7E" w14:textId="77777777" w:rsidR="00A36C80" w:rsidRDefault="00A36C80">
            <w:pPr>
              <w:pStyle w:val="FSInsertheretext"/>
              <w:jc w:val="center"/>
              <w:rPr>
                <w:color w:val="auto"/>
              </w:rPr>
            </w:pPr>
            <w:r>
              <w:rPr>
                <w:i w:val="0"/>
                <w:iCs w:val="0"/>
                <w:color w:val="auto"/>
                <w:sz w:val="20"/>
                <w:szCs w:val="20"/>
              </w:rPr>
              <w:t>$000</w:t>
            </w:r>
          </w:p>
        </w:tc>
      </w:tr>
      <w:tr w:rsidR="005104E6" w14:paraId="41A7A943" w14:textId="77777777">
        <w:trPr>
          <w:trHeight w:val="264"/>
        </w:trPr>
        <w:tc>
          <w:tcPr>
            <w:tcW w:w="6135" w:type="dxa"/>
          </w:tcPr>
          <w:p w14:paraId="23241809" w14:textId="77777777" w:rsidR="00A36C80" w:rsidRDefault="00A36C80">
            <w:pPr>
              <w:pStyle w:val="FSInsertheretext"/>
              <w:rPr>
                <w:color w:val="auto"/>
              </w:rPr>
            </w:pPr>
            <w:r>
              <w:rPr>
                <w:i w:val="0"/>
                <w:iCs w:val="0"/>
                <w:color w:val="auto"/>
                <w:sz w:val="20"/>
                <w:szCs w:val="20"/>
              </w:rPr>
              <w:t xml:space="preserve">Accounts payable </w:t>
            </w:r>
          </w:p>
        </w:tc>
        <w:tc>
          <w:tcPr>
            <w:tcW w:w="1015" w:type="dxa"/>
          </w:tcPr>
          <w:p w14:paraId="3ABAC3C6" w14:textId="77777777" w:rsidR="00A36C80" w:rsidRDefault="00A36C80">
            <w:pPr>
              <w:pStyle w:val="NoParagraphStyle"/>
              <w:spacing w:line="240" w:lineRule="auto"/>
              <w:textAlignment w:val="auto"/>
              <w:rPr>
                <w:color w:val="auto"/>
                <w:lang w:val="en-AU"/>
              </w:rPr>
            </w:pPr>
          </w:p>
        </w:tc>
        <w:tc>
          <w:tcPr>
            <w:tcW w:w="969" w:type="dxa"/>
          </w:tcPr>
          <w:p w14:paraId="29F546BE" w14:textId="77777777" w:rsidR="00A36C80" w:rsidRDefault="00A36C80">
            <w:pPr>
              <w:pStyle w:val="NoParagraphStyle"/>
              <w:spacing w:line="240" w:lineRule="auto"/>
              <w:textAlignment w:val="auto"/>
              <w:rPr>
                <w:color w:val="auto"/>
                <w:lang w:val="en-AU"/>
              </w:rPr>
            </w:pPr>
          </w:p>
        </w:tc>
      </w:tr>
      <w:tr w:rsidR="005104E6" w14:paraId="5318ACE4" w14:textId="77777777">
        <w:trPr>
          <w:trHeight w:val="264"/>
        </w:trPr>
        <w:tc>
          <w:tcPr>
            <w:tcW w:w="6135" w:type="dxa"/>
          </w:tcPr>
          <w:p w14:paraId="581538B2" w14:textId="77777777" w:rsidR="00A36C80" w:rsidRDefault="00A36C80">
            <w:pPr>
              <w:pStyle w:val="FSInsertheretext"/>
              <w:rPr>
                <w:color w:val="auto"/>
              </w:rPr>
            </w:pPr>
            <w:r>
              <w:rPr>
                <w:i w:val="0"/>
                <w:iCs w:val="0"/>
                <w:color w:val="auto"/>
                <w:sz w:val="20"/>
                <w:szCs w:val="20"/>
              </w:rPr>
              <w:t>Accrued salaries and wages</w:t>
            </w:r>
          </w:p>
        </w:tc>
        <w:tc>
          <w:tcPr>
            <w:tcW w:w="1015" w:type="dxa"/>
          </w:tcPr>
          <w:p w14:paraId="412CD7D6" w14:textId="77777777" w:rsidR="00A36C80" w:rsidRDefault="00A36C80">
            <w:pPr>
              <w:pStyle w:val="NoParagraphStyle"/>
              <w:spacing w:line="240" w:lineRule="auto"/>
              <w:textAlignment w:val="auto"/>
              <w:rPr>
                <w:color w:val="auto"/>
                <w:lang w:val="en-AU"/>
              </w:rPr>
            </w:pPr>
          </w:p>
        </w:tc>
        <w:tc>
          <w:tcPr>
            <w:tcW w:w="969" w:type="dxa"/>
          </w:tcPr>
          <w:p w14:paraId="7060F80B" w14:textId="77777777" w:rsidR="00A36C80" w:rsidRDefault="00A36C80">
            <w:pPr>
              <w:pStyle w:val="NoParagraphStyle"/>
              <w:spacing w:line="240" w:lineRule="auto"/>
              <w:textAlignment w:val="auto"/>
              <w:rPr>
                <w:color w:val="auto"/>
                <w:lang w:val="en-AU"/>
              </w:rPr>
            </w:pPr>
          </w:p>
        </w:tc>
      </w:tr>
      <w:tr w:rsidR="005104E6" w14:paraId="18D184D7" w14:textId="77777777">
        <w:trPr>
          <w:trHeight w:val="264"/>
        </w:trPr>
        <w:tc>
          <w:tcPr>
            <w:tcW w:w="6135" w:type="dxa"/>
          </w:tcPr>
          <w:p w14:paraId="74AD7A12" w14:textId="77777777" w:rsidR="00A36C80" w:rsidRDefault="00A36C80">
            <w:pPr>
              <w:pStyle w:val="FSInsertheretext"/>
              <w:rPr>
                <w:color w:val="auto"/>
              </w:rPr>
            </w:pPr>
            <w:r>
              <w:rPr>
                <w:i w:val="0"/>
                <w:iCs w:val="0"/>
                <w:color w:val="auto"/>
                <w:sz w:val="20"/>
                <w:szCs w:val="20"/>
              </w:rPr>
              <w:t>Other accrued expenses</w:t>
            </w:r>
          </w:p>
        </w:tc>
        <w:tc>
          <w:tcPr>
            <w:tcW w:w="1015" w:type="dxa"/>
          </w:tcPr>
          <w:p w14:paraId="3E30FD2D" w14:textId="77777777" w:rsidR="00A36C80" w:rsidRDefault="00A36C80">
            <w:pPr>
              <w:pStyle w:val="NoParagraphStyle"/>
              <w:spacing w:line="240" w:lineRule="auto"/>
              <w:textAlignment w:val="auto"/>
              <w:rPr>
                <w:color w:val="auto"/>
                <w:lang w:val="en-AU"/>
              </w:rPr>
            </w:pPr>
          </w:p>
        </w:tc>
        <w:tc>
          <w:tcPr>
            <w:tcW w:w="969" w:type="dxa"/>
          </w:tcPr>
          <w:p w14:paraId="786D6BE7" w14:textId="77777777" w:rsidR="00A36C80" w:rsidRDefault="00A36C80">
            <w:pPr>
              <w:pStyle w:val="NoParagraphStyle"/>
              <w:spacing w:line="240" w:lineRule="auto"/>
              <w:textAlignment w:val="auto"/>
              <w:rPr>
                <w:color w:val="auto"/>
                <w:lang w:val="en-AU"/>
              </w:rPr>
            </w:pPr>
          </w:p>
        </w:tc>
      </w:tr>
      <w:tr w:rsidR="000014C9" w14:paraId="7962356A" w14:textId="77777777">
        <w:trPr>
          <w:trHeight w:val="276"/>
        </w:trPr>
        <w:tc>
          <w:tcPr>
            <w:tcW w:w="6135" w:type="dxa"/>
          </w:tcPr>
          <w:p w14:paraId="38E1F2C3" w14:textId="77777777" w:rsidR="00A36C80" w:rsidRDefault="00A36C80">
            <w:pPr>
              <w:pStyle w:val="FSBodytext"/>
              <w:rPr>
                <w:color w:val="auto"/>
              </w:rPr>
            </w:pPr>
            <w:r>
              <w:rPr>
                <w:color w:val="auto"/>
                <w:sz w:val="20"/>
                <w:szCs w:val="20"/>
              </w:rPr>
              <w:t xml:space="preserve">Other payables </w:t>
            </w:r>
            <w:r>
              <w:rPr>
                <w:rStyle w:val="FSInserthere"/>
                <w:color w:val="auto"/>
                <w:sz w:val="20"/>
                <w:szCs w:val="20"/>
              </w:rPr>
              <w:t>&lt;describe where material&gt;</w:t>
            </w:r>
          </w:p>
        </w:tc>
        <w:tc>
          <w:tcPr>
            <w:tcW w:w="1015" w:type="dxa"/>
            <w:tcBorders>
              <w:bottom w:val="single" w:sz="4" w:space="0" w:color="auto"/>
            </w:tcBorders>
          </w:tcPr>
          <w:p w14:paraId="4F2B07B1" w14:textId="77777777" w:rsidR="00A36C80" w:rsidRDefault="00A36C80">
            <w:pPr>
              <w:pStyle w:val="NoParagraphStyle"/>
              <w:spacing w:line="240" w:lineRule="auto"/>
              <w:textAlignment w:val="auto"/>
              <w:rPr>
                <w:color w:val="auto"/>
                <w:lang w:val="en-AU"/>
              </w:rPr>
            </w:pPr>
          </w:p>
        </w:tc>
        <w:tc>
          <w:tcPr>
            <w:tcW w:w="969" w:type="dxa"/>
            <w:tcBorders>
              <w:bottom w:val="single" w:sz="4" w:space="0" w:color="auto"/>
            </w:tcBorders>
          </w:tcPr>
          <w:p w14:paraId="40D2FDDF" w14:textId="77777777" w:rsidR="00A36C80" w:rsidRDefault="00A36C80">
            <w:pPr>
              <w:pStyle w:val="NoParagraphStyle"/>
              <w:spacing w:line="240" w:lineRule="auto"/>
              <w:textAlignment w:val="auto"/>
              <w:rPr>
                <w:color w:val="auto"/>
                <w:lang w:val="en-AU"/>
              </w:rPr>
            </w:pPr>
          </w:p>
        </w:tc>
      </w:tr>
      <w:tr w:rsidR="000014C9" w14:paraId="5DE9D5D5" w14:textId="77777777">
        <w:trPr>
          <w:trHeight w:val="276"/>
        </w:trPr>
        <w:tc>
          <w:tcPr>
            <w:tcW w:w="6135" w:type="dxa"/>
          </w:tcPr>
          <w:p w14:paraId="47A828CE" w14:textId="77777777" w:rsidR="00A36C80" w:rsidRDefault="00A36C80">
            <w:pPr>
              <w:pStyle w:val="FSInsertheretext"/>
              <w:rPr>
                <w:color w:val="auto"/>
              </w:rPr>
            </w:pPr>
            <w:r>
              <w:rPr>
                <w:b/>
                <w:bCs/>
                <w:i w:val="0"/>
                <w:iCs w:val="0"/>
                <w:color w:val="auto"/>
                <w:sz w:val="20"/>
                <w:szCs w:val="20"/>
              </w:rPr>
              <w:t>Total payables</w:t>
            </w:r>
          </w:p>
        </w:tc>
        <w:tc>
          <w:tcPr>
            <w:tcW w:w="1015" w:type="dxa"/>
            <w:tcBorders>
              <w:top w:val="single" w:sz="4" w:space="0" w:color="auto"/>
              <w:bottom w:val="single" w:sz="4" w:space="0" w:color="auto"/>
            </w:tcBorders>
          </w:tcPr>
          <w:p w14:paraId="19324613" w14:textId="77777777" w:rsidR="00A36C80" w:rsidRDefault="00A36C80">
            <w:pPr>
              <w:pStyle w:val="FSInsertheretext"/>
              <w:jc w:val="right"/>
              <w:rPr>
                <w:color w:val="auto"/>
              </w:rPr>
            </w:pPr>
            <w:r>
              <w:rPr>
                <w:b/>
                <w:bCs/>
                <w:i w:val="0"/>
                <w:iCs w:val="0"/>
                <w:color w:val="auto"/>
                <w:sz w:val="20"/>
                <w:szCs w:val="20"/>
                <w:rtl/>
                <w:lang w:bidi="ar-YE"/>
              </w:rPr>
              <w:t> </w:t>
            </w:r>
          </w:p>
        </w:tc>
        <w:tc>
          <w:tcPr>
            <w:tcW w:w="969" w:type="dxa"/>
            <w:tcBorders>
              <w:top w:val="single" w:sz="4" w:space="0" w:color="auto"/>
              <w:bottom w:val="single" w:sz="4" w:space="0" w:color="auto"/>
            </w:tcBorders>
          </w:tcPr>
          <w:p w14:paraId="38B6F535" w14:textId="77777777" w:rsidR="00A36C80" w:rsidRDefault="00A36C80">
            <w:pPr>
              <w:pStyle w:val="FSInsertheretext"/>
              <w:jc w:val="right"/>
              <w:rPr>
                <w:color w:val="auto"/>
              </w:rPr>
            </w:pPr>
            <w:r>
              <w:rPr>
                <w:b/>
                <w:bCs/>
                <w:i w:val="0"/>
                <w:iCs w:val="0"/>
                <w:color w:val="auto"/>
                <w:sz w:val="20"/>
                <w:szCs w:val="20"/>
                <w:rtl/>
                <w:lang w:bidi="ar-YE"/>
              </w:rPr>
              <w:t> </w:t>
            </w:r>
          </w:p>
        </w:tc>
      </w:tr>
    </w:tbl>
    <w:p w14:paraId="6EBD3593" w14:textId="77777777" w:rsidR="00A36C80" w:rsidRDefault="00A36C80">
      <w:pPr>
        <w:pStyle w:val="FSBodytext"/>
        <w:rPr>
          <w:sz w:val="28"/>
          <w:szCs w:val="28"/>
        </w:rPr>
      </w:pPr>
    </w:p>
    <w:p w14:paraId="6BBD4980" w14:textId="77777777" w:rsidR="00A36C80" w:rsidRDefault="00A36C80" w:rsidP="002F2032">
      <w:pPr>
        <w:pStyle w:val="FSBodytext"/>
      </w:pPr>
      <w:r>
        <w:t xml:space="preserve">Liabilities for accounts payable and other amounts payable are carried at amortised cost, which is the fair value of the consideration to be paid in the future for goods and services received, </w:t>
      </w:r>
      <w:proofErr w:type="gramStart"/>
      <w:r>
        <w:t>whether or not</w:t>
      </w:r>
      <w:proofErr w:type="gramEnd"/>
      <w:r>
        <w:t xml:space="preserve"> billed to the agency. Accounts payable are normally settled within 20 days from receipt of valid of invoices under $1 million or 30 days for invoices over $1 million.</w:t>
      </w:r>
    </w:p>
    <w:p w14:paraId="57B9B281" w14:textId="77777777" w:rsidR="00A36C80" w:rsidRDefault="00A36C80" w:rsidP="002F2032">
      <w:pPr>
        <w:pStyle w:val="FSBodytext"/>
      </w:pPr>
      <w:r>
        <w:t>Salaries and wages that are expected to be settled wholly within 12 months after the end of the period in which the employees render the service are recognised and measured at the amounts expected to be paid.</w:t>
      </w:r>
    </w:p>
    <w:p w14:paraId="4731B985" w14:textId="77777777" w:rsidR="00F95914" w:rsidRDefault="00F95914" w:rsidP="002F2032">
      <w:pPr>
        <w:pStyle w:val="FSBodytext"/>
      </w:pPr>
    </w:p>
    <w:p w14:paraId="42ACDE33" w14:textId="77777777" w:rsidR="00F95914" w:rsidRDefault="00F95914" w:rsidP="002F2032">
      <w:pPr>
        <w:pStyle w:val="FSBodytext"/>
      </w:pPr>
    </w:p>
    <w:p w14:paraId="0A01D436" w14:textId="77777777" w:rsidR="00A36C80" w:rsidRDefault="00A36C80" w:rsidP="00DC3570">
      <w:pPr>
        <w:pStyle w:val="FSHeading1-number"/>
      </w:pPr>
      <w:r>
        <w:t>Borrowings and advances</w:t>
      </w:r>
    </w:p>
    <w:tbl>
      <w:tblPr>
        <w:tblW w:w="0" w:type="auto"/>
        <w:tblLayout w:type="fixed"/>
        <w:tblLook w:val="0000" w:firstRow="0" w:lastRow="0" w:firstColumn="0" w:lastColumn="0" w:noHBand="0" w:noVBand="0"/>
      </w:tblPr>
      <w:tblGrid>
        <w:gridCol w:w="6517"/>
        <w:gridCol w:w="1047"/>
        <w:gridCol w:w="1027"/>
      </w:tblGrid>
      <w:tr w:rsidR="000014C9" w14:paraId="4CD44284" w14:textId="77777777">
        <w:trPr>
          <w:trHeight w:val="255"/>
        </w:trPr>
        <w:tc>
          <w:tcPr>
            <w:tcW w:w="6517" w:type="dxa"/>
          </w:tcPr>
          <w:p w14:paraId="0336CAD3" w14:textId="77777777" w:rsidR="00A36C80" w:rsidRDefault="00A36C80">
            <w:pPr>
              <w:pStyle w:val="NoParagraphStyle"/>
              <w:spacing w:line="240" w:lineRule="auto"/>
              <w:textAlignment w:val="auto"/>
              <w:rPr>
                <w:color w:val="auto"/>
                <w:lang w:val="en-AU"/>
              </w:rPr>
            </w:pPr>
          </w:p>
        </w:tc>
        <w:tc>
          <w:tcPr>
            <w:tcW w:w="1047" w:type="dxa"/>
            <w:tcBorders>
              <w:bottom w:val="single" w:sz="4" w:space="0" w:color="auto"/>
            </w:tcBorders>
          </w:tcPr>
          <w:p w14:paraId="680FC4C3" w14:textId="681000E3" w:rsidR="00A36C80" w:rsidRDefault="00A36C80">
            <w:pPr>
              <w:pStyle w:val="FSInsertheretext"/>
              <w:jc w:val="center"/>
              <w:rPr>
                <w:i w:val="0"/>
                <w:iCs w:val="0"/>
                <w:color w:val="auto"/>
              </w:rPr>
            </w:pPr>
            <w:r>
              <w:rPr>
                <w:i w:val="0"/>
                <w:iCs w:val="0"/>
                <w:color w:val="auto"/>
                <w:sz w:val="20"/>
                <w:szCs w:val="20"/>
              </w:rPr>
              <w:t>202</w:t>
            </w:r>
            <w:r w:rsidR="00D42DF4">
              <w:rPr>
                <w:i w:val="0"/>
                <w:iCs w:val="0"/>
                <w:color w:val="auto"/>
                <w:sz w:val="20"/>
                <w:szCs w:val="20"/>
              </w:rPr>
              <w:t>6</w:t>
            </w:r>
          </w:p>
        </w:tc>
        <w:tc>
          <w:tcPr>
            <w:tcW w:w="1027" w:type="dxa"/>
            <w:tcBorders>
              <w:bottom w:val="single" w:sz="4" w:space="0" w:color="auto"/>
            </w:tcBorders>
          </w:tcPr>
          <w:p w14:paraId="3FFC4AF4" w14:textId="48FEE02D" w:rsidR="00A36C80" w:rsidRDefault="00A36C80">
            <w:pPr>
              <w:pStyle w:val="FSInsertheretext"/>
              <w:jc w:val="center"/>
              <w:rPr>
                <w:i w:val="0"/>
                <w:iCs w:val="0"/>
                <w:color w:val="auto"/>
              </w:rPr>
            </w:pPr>
            <w:r>
              <w:rPr>
                <w:i w:val="0"/>
                <w:iCs w:val="0"/>
                <w:color w:val="auto"/>
                <w:sz w:val="20"/>
                <w:szCs w:val="20"/>
              </w:rPr>
              <w:t>202</w:t>
            </w:r>
            <w:r w:rsidR="00D42DF4">
              <w:rPr>
                <w:i w:val="0"/>
                <w:iCs w:val="0"/>
                <w:color w:val="auto"/>
                <w:sz w:val="20"/>
                <w:szCs w:val="20"/>
              </w:rPr>
              <w:t>5</w:t>
            </w:r>
          </w:p>
        </w:tc>
      </w:tr>
      <w:tr w:rsidR="000014C9" w14:paraId="27BC580B" w14:textId="77777777">
        <w:trPr>
          <w:trHeight w:val="255"/>
        </w:trPr>
        <w:tc>
          <w:tcPr>
            <w:tcW w:w="6517" w:type="dxa"/>
          </w:tcPr>
          <w:p w14:paraId="06088D8F" w14:textId="77777777" w:rsidR="00A36C80" w:rsidRDefault="00A36C80">
            <w:pPr>
              <w:pStyle w:val="NoParagraphStyle"/>
              <w:spacing w:line="240" w:lineRule="auto"/>
              <w:textAlignment w:val="auto"/>
              <w:rPr>
                <w:color w:val="auto"/>
                <w:lang w:val="en-AU"/>
              </w:rPr>
            </w:pPr>
          </w:p>
        </w:tc>
        <w:tc>
          <w:tcPr>
            <w:tcW w:w="1047" w:type="dxa"/>
            <w:tcBorders>
              <w:top w:val="single" w:sz="4" w:space="0" w:color="auto"/>
            </w:tcBorders>
          </w:tcPr>
          <w:p w14:paraId="112B64FE" w14:textId="77777777" w:rsidR="00A36C80" w:rsidRDefault="00A36C80">
            <w:pPr>
              <w:pStyle w:val="FSInsertheretext"/>
              <w:jc w:val="center"/>
              <w:rPr>
                <w:i w:val="0"/>
                <w:iCs w:val="0"/>
                <w:color w:val="auto"/>
              </w:rPr>
            </w:pPr>
            <w:r>
              <w:rPr>
                <w:i w:val="0"/>
                <w:iCs w:val="0"/>
                <w:color w:val="auto"/>
                <w:sz w:val="20"/>
                <w:szCs w:val="20"/>
              </w:rPr>
              <w:t>$000</w:t>
            </w:r>
          </w:p>
        </w:tc>
        <w:tc>
          <w:tcPr>
            <w:tcW w:w="1027" w:type="dxa"/>
            <w:tcBorders>
              <w:top w:val="single" w:sz="4" w:space="0" w:color="auto"/>
            </w:tcBorders>
          </w:tcPr>
          <w:p w14:paraId="48CE2709" w14:textId="77777777" w:rsidR="00A36C80" w:rsidRDefault="00A36C80">
            <w:pPr>
              <w:pStyle w:val="FSInsertheretext"/>
              <w:jc w:val="center"/>
              <w:rPr>
                <w:i w:val="0"/>
                <w:iCs w:val="0"/>
                <w:color w:val="auto"/>
              </w:rPr>
            </w:pPr>
            <w:r>
              <w:rPr>
                <w:i w:val="0"/>
                <w:iCs w:val="0"/>
                <w:color w:val="auto"/>
                <w:sz w:val="20"/>
                <w:szCs w:val="20"/>
              </w:rPr>
              <w:t>$000</w:t>
            </w:r>
          </w:p>
        </w:tc>
      </w:tr>
      <w:tr w:rsidR="005104E6" w14:paraId="339642BF" w14:textId="77777777">
        <w:trPr>
          <w:trHeight w:val="255"/>
        </w:trPr>
        <w:tc>
          <w:tcPr>
            <w:tcW w:w="6517" w:type="dxa"/>
          </w:tcPr>
          <w:p w14:paraId="7F8A5451" w14:textId="77777777" w:rsidR="00A36C80" w:rsidRDefault="00A36C80">
            <w:pPr>
              <w:pStyle w:val="FSInsertheretext"/>
              <w:rPr>
                <w:color w:val="auto"/>
              </w:rPr>
            </w:pPr>
            <w:r>
              <w:rPr>
                <w:b/>
                <w:bCs/>
                <w:i w:val="0"/>
                <w:iCs w:val="0"/>
                <w:color w:val="auto"/>
                <w:sz w:val="20"/>
                <w:szCs w:val="20"/>
              </w:rPr>
              <w:t xml:space="preserve">Current </w:t>
            </w:r>
          </w:p>
        </w:tc>
        <w:tc>
          <w:tcPr>
            <w:tcW w:w="1047" w:type="dxa"/>
          </w:tcPr>
          <w:p w14:paraId="78D19BB6" w14:textId="77777777" w:rsidR="00A36C80" w:rsidRDefault="00A36C80">
            <w:pPr>
              <w:pStyle w:val="NoParagraphStyle"/>
              <w:spacing w:line="240" w:lineRule="auto"/>
              <w:textAlignment w:val="auto"/>
              <w:rPr>
                <w:color w:val="auto"/>
                <w:lang w:val="en-AU"/>
              </w:rPr>
            </w:pPr>
          </w:p>
        </w:tc>
        <w:tc>
          <w:tcPr>
            <w:tcW w:w="1027" w:type="dxa"/>
          </w:tcPr>
          <w:p w14:paraId="1C4F91BA" w14:textId="77777777" w:rsidR="00A36C80" w:rsidRDefault="00A36C80">
            <w:pPr>
              <w:pStyle w:val="NoParagraphStyle"/>
              <w:spacing w:line="240" w:lineRule="auto"/>
              <w:textAlignment w:val="auto"/>
              <w:rPr>
                <w:color w:val="auto"/>
                <w:lang w:val="en-AU"/>
              </w:rPr>
            </w:pPr>
          </w:p>
        </w:tc>
      </w:tr>
      <w:tr w:rsidR="005104E6" w14:paraId="47E1B5C7" w14:textId="77777777">
        <w:trPr>
          <w:trHeight w:val="271"/>
        </w:trPr>
        <w:tc>
          <w:tcPr>
            <w:tcW w:w="6517" w:type="dxa"/>
          </w:tcPr>
          <w:p w14:paraId="268B5961" w14:textId="77777777" w:rsidR="00A36C80" w:rsidRDefault="00A36C80">
            <w:pPr>
              <w:pStyle w:val="FSInsertheretext"/>
              <w:rPr>
                <w:color w:val="auto"/>
              </w:rPr>
            </w:pPr>
            <w:r>
              <w:rPr>
                <w:i w:val="0"/>
                <w:iCs w:val="0"/>
                <w:color w:val="auto"/>
                <w:sz w:val="20"/>
                <w:szCs w:val="20"/>
              </w:rPr>
              <w:t>Loans and advances</w:t>
            </w:r>
          </w:p>
        </w:tc>
        <w:tc>
          <w:tcPr>
            <w:tcW w:w="1047" w:type="dxa"/>
          </w:tcPr>
          <w:p w14:paraId="4AF0965C" w14:textId="77777777" w:rsidR="00A36C80" w:rsidRDefault="00A36C80">
            <w:pPr>
              <w:pStyle w:val="NoParagraphStyle"/>
              <w:spacing w:line="240" w:lineRule="auto"/>
              <w:textAlignment w:val="auto"/>
              <w:rPr>
                <w:color w:val="auto"/>
                <w:lang w:val="en-AU"/>
              </w:rPr>
            </w:pPr>
          </w:p>
        </w:tc>
        <w:tc>
          <w:tcPr>
            <w:tcW w:w="1027" w:type="dxa"/>
          </w:tcPr>
          <w:p w14:paraId="0AC52323" w14:textId="77777777" w:rsidR="00A36C80" w:rsidRDefault="00A36C80">
            <w:pPr>
              <w:pStyle w:val="NoParagraphStyle"/>
              <w:spacing w:line="240" w:lineRule="auto"/>
              <w:textAlignment w:val="auto"/>
              <w:rPr>
                <w:color w:val="auto"/>
                <w:lang w:val="en-AU"/>
              </w:rPr>
            </w:pPr>
          </w:p>
        </w:tc>
      </w:tr>
      <w:tr w:rsidR="005104E6" w14:paraId="4ACF7CB1" w14:textId="77777777">
        <w:trPr>
          <w:trHeight w:val="271"/>
        </w:trPr>
        <w:tc>
          <w:tcPr>
            <w:tcW w:w="6517" w:type="dxa"/>
          </w:tcPr>
          <w:p w14:paraId="390778BF" w14:textId="77777777" w:rsidR="00A36C80" w:rsidRDefault="00A36C80">
            <w:pPr>
              <w:pStyle w:val="FSInsertheretext"/>
              <w:rPr>
                <w:color w:val="auto"/>
              </w:rPr>
            </w:pPr>
            <w:r>
              <w:rPr>
                <w:i w:val="0"/>
                <w:iCs w:val="0"/>
                <w:color w:val="auto"/>
                <w:sz w:val="20"/>
                <w:szCs w:val="20"/>
              </w:rPr>
              <w:t>Lease liabilities</w:t>
            </w:r>
          </w:p>
        </w:tc>
        <w:tc>
          <w:tcPr>
            <w:tcW w:w="1047" w:type="dxa"/>
          </w:tcPr>
          <w:p w14:paraId="6EB00EFA" w14:textId="77777777" w:rsidR="00A36C80" w:rsidRDefault="00A36C80">
            <w:pPr>
              <w:pStyle w:val="NoParagraphStyle"/>
              <w:spacing w:line="240" w:lineRule="auto"/>
              <w:textAlignment w:val="auto"/>
              <w:rPr>
                <w:color w:val="auto"/>
                <w:lang w:val="en-AU"/>
              </w:rPr>
            </w:pPr>
          </w:p>
        </w:tc>
        <w:tc>
          <w:tcPr>
            <w:tcW w:w="1027" w:type="dxa"/>
          </w:tcPr>
          <w:p w14:paraId="733B739E" w14:textId="77777777" w:rsidR="00A36C80" w:rsidRDefault="00A36C80">
            <w:pPr>
              <w:pStyle w:val="NoParagraphStyle"/>
              <w:spacing w:line="240" w:lineRule="auto"/>
              <w:textAlignment w:val="auto"/>
              <w:rPr>
                <w:color w:val="auto"/>
                <w:lang w:val="en-AU"/>
              </w:rPr>
            </w:pPr>
          </w:p>
        </w:tc>
      </w:tr>
      <w:tr w:rsidR="000014C9" w14:paraId="4B03A27A" w14:textId="77777777">
        <w:trPr>
          <w:trHeight w:val="271"/>
        </w:trPr>
        <w:tc>
          <w:tcPr>
            <w:tcW w:w="6517" w:type="dxa"/>
          </w:tcPr>
          <w:p w14:paraId="14EF7BBA" w14:textId="74EB04C6" w:rsidR="00A36C80" w:rsidRDefault="00A36C80">
            <w:pPr>
              <w:pStyle w:val="FSInsertheretext"/>
              <w:rPr>
                <w:color w:val="auto"/>
              </w:rPr>
            </w:pPr>
            <w:r>
              <w:rPr>
                <w:i w:val="0"/>
                <w:iCs w:val="0"/>
                <w:color w:val="auto"/>
                <w:sz w:val="20"/>
                <w:szCs w:val="20"/>
              </w:rPr>
              <w:t xml:space="preserve">Service concession liabilities (Note </w:t>
            </w:r>
            <w:r w:rsidR="001B1658">
              <w:rPr>
                <w:i w:val="0"/>
                <w:iCs w:val="0"/>
                <w:color w:val="auto"/>
                <w:sz w:val="20"/>
                <w:szCs w:val="20"/>
              </w:rPr>
              <w:t>21</w:t>
            </w:r>
            <w:r w:rsidR="00186C09">
              <w:rPr>
                <w:i w:val="0"/>
                <w:iCs w:val="0"/>
                <w:color w:val="auto"/>
                <w:sz w:val="20"/>
                <w:szCs w:val="20"/>
              </w:rPr>
              <w:t>)</w:t>
            </w:r>
            <w:r w:rsidR="001B1658">
              <w:rPr>
                <w:i w:val="0"/>
                <w:iCs w:val="0"/>
                <w:color w:val="auto"/>
                <w:sz w:val="20"/>
                <w:szCs w:val="20"/>
              </w:rPr>
              <w:t xml:space="preserve"> </w:t>
            </w:r>
            <w:r>
              <w:rPr>
                <w:rStyle w:val="FSInserthere"/>
                <w:i/>
                <w:iCs/>
                <w:color w:val="auto"/>
                <w:sz w:val="20"/>
                <w:szCs w:val="20"/>
              </w:rPr>
              <w:t>&lt;delete if not applicable&gt;</w:t>
            </w:r>
          </w:p>
        </w:tc>
        <w:tc>
          <w:tcPr>
            <w:tcW w:w="1047" w:type="dxa"/>
            <w:tcBorders>
              <w:bottom w:val="single" w:sz="4" w:space="0" w:color="auto"/>
            </w:tcBorders>
          </w:tcPr>
          <w:p w14:paraId="426A57DA" w14:textId="77777777" w:rsidR="00A36C80" w:rsidRDefault="00A36C80">
            <w:pPr>
              <w:pStyle w:val="FSInsertheretext"/>
              <w:jc w:val="right"/>
              <w:rPr>
                <w:color w:val="auto"/>
              </w:rPr>
            </w:pPr>
            <w:r>
              <w:rPr>
                <w:color w:val="auto"/>
                <w:sz w:val="20"/>
                <w:szCs w:val="20"/>
                <w:rtl/>
                <w:lang w:bidi="ar-YE"/>
              </w:rPr>
              <w:t> </w:t>
            </w:r>
          </w:p>
        </w:tc>
        <w:tc>
          <w:tcPr>
            <w:tcW w:w="1027" w:type="dxa"/>
            <w:tcBorders>
              <w:bottom w:val="single" w:sz="4" w:space="0" w:color="auto"/>
            </w:tcBorders>
          </w:tcPr>
          <w:p w14:paraId="04B91267" w14:textId="77777777" w:rsidR="00A36C80" w:rsidRDefault="00A36C80">
            <w:pPr>
              <w:pStyle w:val="FSInsertheretext"/>
              <w:jc w:val="right"/>
              <w:rPr>
                <w:color w:val="auto"/>
              </w:rPr>
            </w:pPr>
            <w:r>
              <w:rPr>
                <w:color w:val="auto"/>
                <w:sz w:val="20"/>
                <w:szCs w:val="20"/>
                <w:rtl/>
                <w:lang w:bidi="ar-YE"/>
              </w:rPr>
              <w:t> </w:t>
            </w:r>
          </w:p>
        </w:tc>
      </w:tr>
      <w:tr w:rsidR="000014C9" w14:paraId="46AFA85D" w14:textId="77777777">
        <w:trPr>
          <w:trHeight w:val="271"/>
        </w:trPr>
        <w:tc>
          <w:tcPr>
            <w:tcW w:w="6517" w:type="dxa"/>
          </w:tcPr>
          <w:p w14:paraId="657D10D6" w14:textId="77777777" w:rsidR="00A36C80" w:rsidRDefault="00A36C80">
            <w:pPr>
              <w:pStyle w:val="NoParagraphStyle"/>
              <w:spacing w:line="240" w:lineRule="auto"/>
              <w:textAlignment w:val="auto"/>
              <w:rPr>
                <w:color w:val="auto"/>
                <w:lang w:val="en-AU"/>
              </w:rPr>
            </w:pPr>
          </w:p>
        </w:tc>
        <w:tc>
          <w:tcPr>
            <w:tcW w:w="1047" w:type="dxa"/>
            <w:tcBorders>
              <w:top w:val="single" w:sz="4" w:space="0" w:color="auto"/>
              <w:bottom w:val="single" w:sz="4" w:space="0" w:color="auto"/>
            </w:tcBorders>
          </w:tcPr>
          <w:p w14:paraId="09FBDEE0" w14:textId="77777777" w:rsidR="00A36C80" w:rsidRDefault="00A36C80">
            <w:pPr>
              <w:pStyle w:val="NoParagraphStyle"/>
              <w:spacing w:line="240" w:lineRule="auto"/>
              <w:textAlignment w:val="auto"/>
              <w:rPr>
                <w:color w:val="auto"/>
                <w:lang w:val="en-AU"/>
              </w:rPr>
            </w:pPr>
          </w:p>
        </w:tc>
        <w:tc>
          <w:tcPr>
            <w:tcW w:w="1027" w:type="dxa"/>
            <w:tcBorders>
              <w:top w:val="single" w:sz="4" w:space="0" w:color="auto"/>
              <w:bottom w:val="single" w:sz="4" w:space="0" w:color="auto"/>
            </w:tcBorders>
          </w:tcPr>
          <w:p w14:paraId="1EA1F7E4" w14:textId="77777777" w:rsidR="00A36C80" w:rsidRDefault="00A36C80">
            <w:pPr>
              <w:pStyle w:val="NoParagraphStyle"/>
              <w:spacing w:line="240" w:lineRule="auto"/>
              <w:textAlignment w:val="auto"/>
              <w:rPr>
                <w:color w:val="auto"/>
                <w:lang w:val="en-AU"/>
              </w:rPr>
            </w:pPr>
          </w:p>
        </w:tc>
      </w:tr>
      <w:tr w:rsidR="005104E6" w14:paraId="59988C7B" w14:textId="77777777">
        <w:trPr>
          <w:trHeight w:val="271"/>
        </w:trPr>
        <w:tc>
          <w:tcPr>
            <w:tcW w:w="6517" w:type="dxa"/>
          </w:tcPr>
          <w:p w14:paraId="1BD39249" w14:textId="77777777" w:rsidR="00A36C80" w:rsidRDefault="00A36C80">
            <w:pPr>
              <w:pStyle w:val="FSInsertheretext"/>
              <w:rPr>
                <w:color w:val="auto"/>
              </w:rPr>
            </w:pPr>
            <w:proofErr w:type="spellStart"/>
            <w:proofErr w:type="gramStart"/>
            <w:r>
              <w:rPr>
                <w:b/>
                <w:bCs/>
                <w:i w:val="0"/>
                <w:iCs w:val="0"/>
                <w:color w:val="auto"/>
                <w:sz w:val="20"/>
                <w:szCs w:val="20"/>
              </w:rPr>
              <w:t>Non current</w:t>
            </w:r>
            <w:proofErr w:type="spellEnd"/>
            <w:proofErr w:type="gramEnd"/>
          </w:p>
        </w:tc>
        <w:tc>
          <w:tcPr>
            <w:tcW w:w="1047" w:type="dxa"/>
          </w:tcPr>
          <w:p w14:paraId="1E9FB544" w14:textId="77777777" w:rsidR="00A36C80" w:rsidRDefault="00A36C80">
            <w:pPr>
              <w:pStyle w:val="NoParagraphStyle"/>
              <w:spacing w:line="240" w:lineRule="auto"/>
              <w:textAlignment w:val="auto"/>
              <w:rPr>
                <w:color w:val="auto"/>
                <w:lang w:val="en-AU"/>
              </w:rPr>
            </w:pPr>
          </w:p>
        </w:tc>
        <w:tc>
          <w:tcPr>
            <w:tcW w:w="1027" w:type="dxa"/>
          </w:tcPr>
          <w:p w14:paraId="6FF9B4C3" w14:textId="77777777" w:rsidR="00A36C80" w:rsidRDefault="00A36C80">
            <w:pPr>
              <w:pStyle w:val="NoParagraphStyle"/>
              <w:spacing w:line="240" w:lineRule="auto"/>
              <w:textAlignment w:val="auto"/>
              <w:rPr>
                <w:color w:val="auto"/>
                <w:lang w:val="en-AU"/>
              </w:rPr>
            </w:pPr>
          </w:p>
        </w:tc>
      </w:tr>
      <w:tr w:rsidR="005104E6" w14:paraId="29BAA58A" w14:textId="77777777">
        <w:trPr>
          <w:trHeight w:val="271"/>
        </w:trPr>
        <w:tc>
          <w:tcPr>
            <w:tcW w:w="6517" w:type="dxa"/>
          </w:tcPr>
          <w:p w14:paraId="4C523D66" w14:textId="77777777" w:rsidR="00A36C80" w:rsidRDefault="00A36C80">
            <w:pPr>
              <w:pStyle w:val="FSInsertheretext"/>
              <w:rPr>
                <w:color w:val="auto"/>
              </w:rPr>
            </w:pPr>
            <w:r>
              <w:rPr>
                <w:i w:val="0"/>
                <w:iCs w:val="0"/>
                <w:color w:val="auto"/>
                <w:sz w:val="20"/>
                <w:szCs w:val="20"/>
              </w:rPr>
              <w:t>Loans and advances</w:t>
            </w:r>
          </w:p>
        </w:tc>
        <w:tc>
          <w:tcPr>
            <w:tcW w:w="1047" w:type="dxa"/>
          </w:tcPr>
          <w:p w14:paraId="0A0A4F6B" w14:textId="77777777" w:rsidR="00A36C80" w:rsidRDefault="00A36C80">
            <w:pPr>
              <w:pStyle w:val="NoParagraphStyle"/>
              <w:spacing w:line="240" w:lineRule="auto"/>
              <w:textAlignment w:val="auto"/>
              <w:rPr>
                <w:color w:val="auto"/>
                <w:lang w:val="en-AU"/>
              </w:rPr>
            </w:pPr>
          </w:p>
        </w:tc>
        <w:tc>
          <w:tcPr>
            <w:tcW w:w="1027" w:type="dxa"/>
          </w:tcPr>
          <w:p w14:paraId="48957BC9" w14:textId="77777777" w:rsidR="00A36C80" w:rsidRDefault="00A36C80">
            <w:pPr>
              <w:pStyle w:val="NoParagraphStyle"/>
              <w:spacing w:line="240" w:lineRule="auto"/>
              <w:textAlignment w:val="auto"/>
              <w:rPr>
                <w:color w:val="auto"/>
                <w:lang w:val="en-AU"/>
              </w:rPr>
            </w:pPr>
          </w:p>
        </w:tc>
      </w:tr>
      <w:tr w:rsidR="005104E6" w14:paraId="074C889D" w14:textId="77777777">
        <w:trPr>
          <w:trHeight w:val="271"/>
        </w:trPr>
        <w:tc>
          <w:tcPr>
            <w:tcW w:w="6517" w:type="dxa"/>
          </w:tcPr>
          <w:p w14:paraId="786D589A" w14:textId="77777777" w:rsidR="00A36C80" w:rsidRDefault="00A36C80">
            <w:pPr>
              <w:pStyle w:val="FSInsertheretext"/>
              <w:rPr>
                <w:color w:val="auto"/>
              </w:rPr>
            </w:pPr>
            <w:r>
              <w:rPr>
                <w:i w:val="0"/>
                <w:iCs w:val="0"/>
                <w:color w:val="auto"/>
                <w:sz w:val="20"/>
                <w:szCs w:val="20"/>
              </w:rPr>
              <w:t>Lease liabilities</w:t>
            </w:r>
          </w:p>
        </w:tc>
        <w:tc>
          <w:tcPr>
            <w:tcW w:w="1047" w:type="dxa"/>
          </w:tcPr>
          <w:p w14:paraId="15ECF200" w14:textId="77777777" w:rsidR="00A36C80" w:rsidRDefault="00A36C80">
            <w:pPr>
              <w:pStyle w:val="NoParagraphStyle"/>
              <w:spacing w:line="240" w:lineRule="auto"/>
              <w:textAlignment w:val="auto"/>
              <w:rPr>
                <w:color w:val="auto"/>
                <w:lang w:val="en-AU"/>
              </w:rPr>
            </w:pPr>
          </w:p>
        </w:tc>
        <w:tc>
          <w:tcPr>
            <w:tcW w:w="1027" w:type="dxa"/>
          </w:tcPr>
          <w:p w14:paraId="3E0CACC3" w14:textId="77777777" w:rsidR="00A36C80" w:rsidRDefault="00A36C80">
            <w:pPr>
              <w:pStyle w:val="NoParagraphStyle"/>
              <w:spacing w:line="240" w:lineRule="auto"/>
              <w:textAlignment w:val="auto"/>
              <w:rPr>
                <w:color w:val="auto"/>
                <w:lang w:val="en-AU"/>
              </w:rPr>
            </w:pPr>
          </w:p>
        </w:tc>
      </w:tr>
      <w:tr w:rsidR="000014C9" w14:paraId="4718A7DD" w14:textId="77777777">
        <w:trPr>
          <w:trHeight w:val="271"/>
        </w:trPr>
        <w:tc>
          <w:tcPr>
            <w:tcW w:w="6517" w:type="dxa"/>
          </w:tcPr>
          <w:p w14:paraId="1E21A55C" w14:textId="77230561" w:rsidR="00A36C80" w:rsidRDefault="00A36C80">
            <w:pPr>
              <w:pStyle w:val="FSInsertheretext"/>
              <w:rPr>
                <w:color w:val="auto"/>
              </w:rPr>
            </w:pPr>
            <w:r>
              <w:rPr>
                <w:i w:val="0"/>
                <w:iCs w:val="0"/>
                <w:color w:val="auto"/>
                <w:sz w:val="20"/>
                <w:szCs w:val="20"/>
              </w:rPr>
              <w:t xml:space="preserve">Service concession liabilities (Note </w:t>
            </w:r>
            <w:r w:rsidR="001B1658">
              <w:rPr>
                <w:i w:val="0"/>
                <w:iCs w:val="0"/>
                <w:color w:val="auto"/>
                <w:sz w:val="20"/>
                <w:szCs w:val="20"/>
              </w:rPr>
              <w:t>21</w:t>
            </w:r>
            <w:r w:rsidR="00186C09">
              <w:rPr>
                <w:i w:val="0"/>
                <w:iCs w:val="0"/>
                <w:color w:val="auto"/>
                <w:sz w:val="20"/>
                <w:szCs w:val="20"/>
              </w:rPr>
              <w:t>)</w:t>
            </w:r>
            <w:r w:rsidR="001B1658">
              <w:rPr>
                <w:i w:val="0"/>
                <w:iCs w:val="0"/>
                <w:color w:val="auto"/>
                <w:sz w:val="20"/>
                <w:szCs w:val="20"/>
              </w:rPr>
              <w:t xml:space="preserve"> </w:t>
            </w:r>
            <w:r>
              <w:rPr>
                <w:rStyle w:val="FSInserthere"/>
                <w:i/>
                <w:iCs/>
                <w:color w:val="auto"/>
                <w:sz w:val="20"/>
                <w:szCs w:val="20"/>
              </w:rPr>
              <w:t>&lt;delete if not applicable&gt;</w:t>
            </w:r>
          </w:p>
        </w:tc>
        <w:tc>
          <w:tcPr>
            <w:tcW w:w="1047" w:type="dxa"/>
            <w:tcBorders>
              <w:bottom w:val="single" w:sz="4" w:space="0" w:color="auto"/>
            </w:tcBorders>
          </w:tcPr>
          <w:p w14:paraId="0BD1885A" w14:textId="77777777" w:rsidR="00A36C80" w:rsidRDefault="00A36C80">
            <w:pPr>
              <w:pStyle w:val="FSInsertheretext"/>
              <w:jc w:val="right"/>
              <w:rPr>
                <w:color w:val="auto"/>
              </w:rPr>
            </w:pPr>
            <w:r>
              <w:rPr>
                <w:i w:val="0"/>
                <w:iCs w:val="0"/>
                <w:color w:val="auto"/>
                <w:sz w:val="20"/>
                <w:szCs w:val="20"/>
                <w:rtl/>
                <w:lang w:bidi="ar-YE"/>
              </w:rPr>
              <w:t> </w:t>
            </w:r>
          </w:p>
        </w:tc>
        <w:tc>
          <w:tcPr>
            <w:tcW w:w="1027" w:type="dxa"/>
            <w:tcBorders>
              <w:bottom w:val="single" w:sz="4" w:space="0" w:color="auto"/>
            </w:tcBorders>
          </w:tcPr>
          <w:p w14:paraId="00689494" w14:textId="77777777" w:rsidR="00A36C80" w:rsidRDefault="00A36C80">
            <w:pPr>
              <w:pStyle w:val="FSInsertheretext"/>
              <w:jc w:val="right"/>
              <w:rPr>
                <w:color w:val="auto"/>
              </w:rPr>
            </w:pPr>
            <w:r>
              <w:rPr>
                <w:i w:val="0"/>
                <w:iCs w:val="0"/>
                <w:color w:val="auto"/>
                <w:sz w:val="20"/>
                <w:szCs w:val="20"/>
                <w:rtl/>
                <w:lang w:bidi="ar-YE"/>
              </w:rPr>
              <w:t> </w:t>
            </w:r>
          </w:p>
        </w:tc>
      </w:tr>
      <w:tr w:rsidR="000014C9" w14:paraId="497C0550" w14:textId="77777777">
        <w:trPr>
          <w:trHeight w:val="271"/>
        </w:trPr>
        <w:tc>
          <w:tcPr>
            <w:tcW w:w="6517" w:type="dxa"/>
          </w:tcPr>
          <w:p w14:paraId="17ECA8AC" w14:textId="77777777" w:rsidR="00A36C80" w:rsidRDefault="00A36C80">
            <w:pPr>
              <w:pStyle w:val="NoParagraphStyle"/>
              <w:spacing w:line="240" w:lineRule="auto"/>
              <w:textAlignment w:val="auto"/>
              <w:rPr>
                <w:color w:val="auto"/>
                <w:lang w:val="en-AU"/>
              </w:rPr>
            </w:pPr>
          </w:p>
        </w:tc>
        <w:tc>
          <w:tcPr>
            <w:tcW w:w="1047" w:type="dxa"/>
            <w:tcBorders>
              <w:top w:val="single" w:sz="4" w:space="0" w:color="auto"/>
              <w:bottom w:val="single" w:sz="4" w:space="0" w:color="auto"/>
            </w:tcBorders>
          </w:tcPr>
          <w:p w14:paraId="6D0F991C" w14:textId="77777777" w:rsidR="00A36C80" w:rsidRDefault="00A36C80">
            <w:pPr>
              <w:pStyle w:val="NoParagraphStyle"/>
              <w:spacing w:line="240" w:lineRule="auto"/>
              <w:textAlignment w:val="auto"/>
              <w:rPr>
                <w:color w:val="auto"/>
                <w:lang w:val="en-AU"/>
              </w:rPr>
            </w:pPr>
          </w:p>
        </w:tc>
        <w:tc>
          <w:tcPr>
            <w:tcW w:w="1027" w:type="dxa"/>
            <w:tcBorders>
              <w:top w:val="single" w:sz="4" w:space="0" w:color="auto"/>
              <w:bottom w:val="single" w:sz="4" w:space="0" w:color="auto"/>
            </w:tcBorders>
          </w:tcPr>
          <w:p w14:paraId="0A71C415" w14:textId="77777777" w:rsidR="00A36C80" w:rsidRDefault="00A36C80">
            <w:pPr>
              <w:pStyle w:val="NoParagraphStyle"/>
              <w:spacing w:line="240" w:lineRule="auto"/>
              <w:textAlignment w:val="auto"/>
              <w:rPr>
                <w:color w:val="auto"/>
                <w:lang w:val="en-AU"/>
              </w:rPr>
            </w:pPr>
          </w:p>
        </w:tc>
      </w:tr>
      <w:tr w:rsidR="000014C9" w14:paraId="0F69605E" w14:textId="77777777">
        <w:trPr>
          <w:trHeight w:val="271"/>
        </w:trPr>
        <w:tc>
          <w:tcPr>
            <w:tcW w:w="6517" w:type="dxa"/>
          </w:tcPr>
          <w:p w14:paraId="35E4A3EE" w14:textId="77777777" w:rsidR="00A36C80" w:rsidRDefault="00A36C80">
            <w:pPr>
              <w:pStyle w:val="FSInsertheretext"/>
              <w:rPr>
                <w:color w:val="auto"/>
              </w:rPr>
            </w:pPr>
            <w:r>
              <w:rPr>
                <w:b/>
                <w:bCs/>
                <w:i w:val="0"/>
                <w:iCs w:val="0"/>
                <w:color w:val="auto"/>
                <w:sz w:val="20"/>
                <w:szCs w:val="20"/>
              </w:rPr>
              <w:t>Total borrowings and advances</w:t>
            </w:r>
          </w:p>
        </w:tc>
        <w:tc>
          <w:tcPr>
            <w:tcW w:w="1047" w:type="dxa"/>
            <w:tcBorders>
              <w:top w:val="single" w:sz="4" w:space="0" w:color="auto"/>
              <w:bottom w:val="single" w:sz="4" w:space="0" w:color="auto"/>
            </w:tcBorders>
          </w:tcPr>
          <w:p w14:paraId="1F71C172" w14:textId="77777777" w:rsidR="00A36C80" w:rsidRDefault="00A36C80">
            <w:pPr>
              <w:pStyle w:val="FSInsertheretext"/>
              <w:jc w:val="right"/>
              <w:rPr>
                <w:color w:val="auto"/>
              </w:rPr>
            </w:pPr>
            <w:r>
              <w:rPr>
                <w:b/>
                <w:bCs/>
                <w:i w:val="0"/>
                <w:iCs w:val="0"/>
                <w:color w:val="auto"/>
                <w:sz w:val="20"/>
                <w:szCs w:val="20"/>
                <w:rtl/>
                <w:lang w:bidi="ar-YE"/>
              </w:rPr>
              <w:t> </w:t>
            </w:r>
          </w:p>
        </w:tc>
        <w:tc>
          <w:tcPr>
            <w:tcW w:w="1027" w:type="dxa"/>
            <w:tcBorders>
              <w:top w:val="single" w:sz="4" w:space="0" w:color="auto"/>
              <w:bottom w:val="single" w:sz="4" w:space="0" w:color="auto"/>
            </w:tcBorders>
          </w:tcPr>
          <w:p w14:paraId="6A17000A" w14:textId="77777777" w:rsidR="00A36C80" w:rsidRDefault="00A36C80">
            <w:pPr>
              <w:pStyle w:val="FSInsertheretext"/>
              <w:jc w:val="right"/>
              <w:rPr>
                <w:color w:val="auto"/>
              </w:rPr>
            </w:pPr>
            <w:r>
              <w:rPr>
                <w:b/>
                <w:bCs/>
                <w:i w:val="0"/>
                <w:iCs w:val="0"/>
                <w:color w:val="auto"/>
                <w:sz w:val="20"/>
                <w:szCs w:val="20"/>
                <w:rtl/>
                <w:lang w:bidi="ar-YE"/>
              </w:rPr>
              <w:t> </w:t>
            </w:r>
          </w:p>
        </w:tc>
      </w:tr>
    </w:tbl>
    <w:p w14:paraId="58A2BCBB" w14:textId="77777777" w:rsidR="00A36C80" w:rsidRDefault="00A36C80" w:rsidP="008341F2">
      <w:pPr>
        <w:pStyle w:val="FSBodytext"/>
      </w:pPr>
    </w:p>
    <w:p w14:paraId="762F2FD1" w14:textId="77777777" w:rsidR="00A36C80" w:rsidRPr="003539D2" w:rsidRDefault="00A36C80" w:rsidP="00234FE4">
      <w:pPr>
        <w:pStyle w:val="FSHeading2-letters"/>
        <w:numPr>
          <w:ilvl w:val="0"/>
          <w:numId w:val="25"/>
        </w:numPr>
        <w:ind w:left="284"/>
      </w:pPr>
      <w:r w:rsidRPr="003539D2">
        <w:rPr>
          <w:sz w:val="22"/>
          <w:szCs w:val="22"/>
        </w:rPr>
        <w:t>Loans and advances</w:t>
      </w:r>
    </w:p>
    <w:p w14:paraId="0B4A559F" w14:textId="77777777" w:rsidR="00A36C80" w:rsidRDefault="00A36C80">
      <w:pPr>
        <w:pStyle w:val="FSBodytext"/>
      </w:pPr>
      <w:r>
        <w:t xml:space="preserve">Loans and advances are recorded initially at fair value, net of transaction costs. </w:t>
      </w:r>
      <w:proofErr w:type="gramStart"/>
      <w:r>
        <w:t>Subsequent to</w:t>
      </w:r>
      <w:proofErr w:type="gramEnd"/>
      <w:r>
        <w:t xml:space="preserve"> initial recognition, these are measured at amortised cost using the effective interest method. Gains and losses are recognised in net surplus/(deficit) when the liabilities are derecognised as well as through the amortisation process.</w:t>
      </w:r>
    </w:p>
    <w:p w14:paraId="3DC36F6E" w14:textId="77777777" w:rsidR="00A36C80" w:rsidRPr="002533C0" w:rsidRDefault="00A36C80" w:rsidP="00234FE4">
      <w:pPr>
        <w:pStyle w:val="FSHeading2-letters"/>
        <w:numPr>
          <w:ilvl w:val="0"/>
          <w:numId w:val="25"/>
        </w:numPr>
        <w:ind w:left="284"/>
      </w:pPr>
      <w:r w:rsidRPr="002533C0">
        <w:rPr>
          <w:sz w:val="22"/>
          <w:szCs w:val="22"/>
        </w:rPr>
        <w:t>Lease liabilities</w:t>
      </w:r>
    </w:p>
    <w:p w14:paraId="682FF79F" w14:textId="08CB2091" w:rsidR="00092C3F" w:rsidRDefault="00F95914" w:rsidP="00092C3F">
      <w:pPr>
        <w:spacing w:after="0" w:line="240" w:lineRule="auto"/>
        <w:rPr>
          <w:i/>
          <w:color w:val="002060"/>
        </w:rPr>
      </w:pPr>
      <w:r w:rsidRPr="002533C0">
        <w:rPr>
          <w:i/>
          <w:color w:val="002060"/>
        </w:rPr>
        <w:t>&lt;</w:t>
      </w:r>
      <w:r w:rsidR="00092C3F" w:rsidRPr="002533C0">
        <w:rPr>
          <w:i/>
          <w:color w:val="002060"/>
        </w:rPr>
        <w:t>Agencies with no recognised lease liabilities, but with leases recognised in the comprehensive operating statement (such as short-term, low-value, intergovernmental leases) are required to complete sections (b)(ii) to (b)(iv). This information should be and presented under Note 21 (vi) Property, plant and equipment – Right-of-use assets under leases.</w:t>
      </w:r>
      <w:r w:rsidRPr="002533C0">
        <w:rPr>
          <w:i/>
          <w:color w:val="002060"/>
        </w:rPr>
        <w:t>&gt;</w:t>
      </w:r>
    </w:p>
    <w:p w14:paraId="056FB1EC" w14:textId="77777777" w:rsidR="00092C3F" w:rsidRDefault="00092C3F" w:rsidP="00234FE4">
      <w:pPr>
        <w:spacing w:after="0" w:line="240" w:lineRule="auto"/>
      </w:pPr>
    </w:p>
    <w:p w14:paraId="0D96B16C" w14:textId="3B593416" w:rsidR="00A36C80" w:rsidRPr="002533C0" w:rsidRDefault="00A36C80">
      <w:pPr>
        <w:pStyle w:val="FSBodytext"/>
      </w:pPr>
      <w:r>
        <w:t xml:space="preserve">At the commencement date of the lease where the agency is the lessee, the agency recognises </w:t>
      </w:r>
      <w:r w:rsidRPr="002533C0">
        <w:t xml:space="preserve">lease liabilities measured at the present value of lease payments to be made over the lease term. </w:t>
      </w:r>
    </w:p>
    <w:p w14:paraId="440CF71B" w14:textId="092149D9" w:rsidR="00F95914" w:rsidRDefault="00F95914">
      <w:pPr>
        <w:pStyle w:val="FSBodytext"/>
      </w:pPr>
      <w:r w:rsidRPr="002533C0">
        <w:rPr>
          <w:lang w:val="en-US"/>
        </w:rPr>
        <w:t>Lease payments include: fixed payments (including in substance fixed payments) less any lease incentives receivable; variable lease payments that depend on an index or a rate; exercise price of purchase options that are reasonably certain to be exercised by the agency; and payments of penalties for terminating the lease, if the lease term reflects the agency exercising the option to terminate.</w:t>
      </w:r>
    </w:p>
    <w:p w14:paraId="69212345" w14:textId="7C0AC3F8" w:rsidR="00A36C80" w:rsidRDefault="00A36C80">
      <w:pPr>
        <w:pStyle w:val="FSBodytext"/>
      </w:pPr>
      <w:r>
        <w:t>Variable lease payments which depend on an index or a rate are included in the lease liabilities, otherwise, are recognised as expenses (unless they are incurred to produce inventories) in the period in which the event or condition that triggers the payment occurs.</w:t>
      </w:r>
    </w:p>
    <w:p w14:paraId="37530042" w14:textId="77777777" w:rsidR="00A36C80" w:rsidRDefault="00A36C80">
      <w:pPr>
        <w:pStyle w:val="FSBodytext"/>
      </w:pPr>
      <w:r>
        <w:t>Lease payments are discounted using the interest rate implicit in the lease. If that rate cannot be readily determined, which is generally the case for the agency’s leases, the Northern Territory Treasury Corporation’s institutional bond rate is used as the incremental borrowing rate.</w:t>
      </w:r>
    </w:p>
    <w:p w14:paraId="063DB6ED" w14:textId="77777777" w:rsidR="00A36C80" w:rsidRPr="002533C0" w:rsidRDefault="00A36C80">
      <w:pPr>
        <w:pStyle w:val="FSBodytext"/>
      </w:pPr>
      <w:r>
        <w:t xml:space="preserve">After the commencement date, the amount of lease liabilities is increased to reflect the accretion of interest and reduced for the lease payments made. In addition, the carrying amount of lease liabilities is remeasured if there is a modification, a change in the lease term, a change in the lease payments (such as changes to future payments resulting from a change in an index or rate used to </w:t>
      </w:r>
      <w:r w:rsidRPr="002533C0">
        <w:t>determine such lease payments) or a change in the assessment of an option to purchase the underlying asset.</w:t>
      </w:r>
    </w:p>
    <w:p w14:paraId="405DA4E7" w14:textId="2CDB3E7D" w:rsidR="00BA7D76" w:rsidRPr="002533C0" w:rsidRDefault="00BA7D76">
      <w:pPr>
        <w:pStyle w:val="FSBodytext"/>
        <w:rPr>
          <w:i/>
          <w:color w:val="002060"/>
          <w:lang w:val="en-AU"/>
        </w:rPr>
      </w:pPr>
      <w:r w:rsidRPr="002533C0">
        <w:rPr>
          <w:i/>
          <w:color w:val="002060"/>
          <w:lang w:val="en-AU"/>
        </w:rPr>
        <w:t xml:space="preserve">&lt; Agency to provide </w:t>
      </w:r>
      <w:r w:rsidRPr="002533C0">
        <w:rPr>
          <w:i/>
          <w:color w:val="002060"/>
        </w:rPr>
        <w:t>disclose</w:t>
      </w:r>
      <w:r w:rsidRPr="002533C0">
        <w:rPr>
          <w:i/>
          <w:color w:val="002060"/>
          <w:lang w:val="en-AU"/>
        </w:rPr>
        <w:t xml:space="preserve"> potential exposure to future cash outflows due to variable lease payments, lease extension/termination options, residual value guarantees, leases not yet commenced to which the agency is committed; restrictions or covenants imposed by leases; and sale and leaseback transactions.&gt;</w:t>
      </w:r>
    </w:p>
    <w:p w14:paraId="123314F7" w14:textId="77777777" w:rsidR="00BA7D76" w:rsidRPr="002533C0" w:rsidRDefault="00BA7D76" w:rsidP="00BA7D76">
      <w:pPr>
        <w:pStyle w:val="FRNotesBodyText"/>
        <w:ind w:left="0"/>
        <w:rPr>
          <w:rFonts w:cs="Arial"/>
          <w:i/>
          <w:color w:val="002060"/>
          <w:kern w:val="2"/>
          <w:szCs w:val="22"/>
          <w:lang w:val="en-AU" w:eastAsia="en-AU"/>
        </w:rPr>
      </w:pPr>
      <w:r w:rsidRPr="002533C0">
        <w:rPr>
          <w:rFonts w:cs="Arial"/>
          <w:i/>
          <w:color w:val="002060"/>
          <w:kern w:val="2"/>
          <w:szCs w:val="22"/>
          <w:lang w:val="en-AU" w:eastAsia="en-AU"/>
        </w:rPr>
        <w:t>&lt;The paragraphs below are a sample disclosure only and agency must tailor the disclosure to existing lease arrangements specific to the agency&gt;</w:t>
      </w:r>
    </w:p>
    <w:p w14:paraId="59F5DAAD" w14:textId="4CB7F822" w:rsidR="00BA7D76" w:rsidRPr="002533C0" w:rsidRDefault="00BA7D76" w:rsidP="00BA7D76">
      <w:pPr>
        <w:pStyle w:val="FSBodytext"/>
        <w:rPr>
          <w:lang w:val="en-US"/>
        </w:rPr>
      </w:pPr>
      <w:r w:rsidRPr="002533C0">
        <w:rPr>
          <w:lang w:val="en-US"/>
        </w:rPr>
        <w:t xml:space="preserve">Lease contracts are typically made for fixed periods of X to XX </w:t>
      </w:r>
      <w:proofErr w:type="gramStart"/>
      <w:r w:rsidRPr="002533C0">
        <w:rPr>
          <w:lang w:val="en-US"/>
        </w:rPr>
        <w:t>years, but</w:t>
      </w:r>
      <w:proofErr w:type="gramEnd"/>
      <w:r w:rsidRPr="002533C0">
        <w:rPr>
          <w:lang w:val="en-US"/>
        </w:rPr>
        <w:t xml:space="preserve"> may have extension options. Lease terms are negotiated on an individual basis and contain a wide range of different terms and conditions. The lease agreements do not impose any covenants. The agency does not provide residual value guarantees in relation to leases. </w:t>
      </w:r>
      <w:r w:rsidRPr="002533C0">
        <w:rPr>
          <w:i/>
          <w:iCs/>
          <w:color w:val="002060"/>
          <w:lang w:val="en-US"/>
        </w:rPr>
        <w:t>&lt;If a lease agreement contains restrictions or covenants or the agency provides residual value guarantees, this paragraph should be amended accordingly.</w:t>
      </w:r>
      <w:r w:rsidRPr="002533C0">
        <w:rPr>
          <w:lang w:val="en-US"/>
        </w:rPr>
        <w:t>&gt;</w:t>
      </w:r>
    </w:p>
    <w:p w14:paraId="1B7BB4E6" w14:textId="44EECB46" w:rsidR="007079DC" w:rsidRDefault="007079DC" w:rsidP="00BA7D76">
      <w:pPr>
        <w:pStyle w:val="FSBodytext"/>
      </w:pPr>
      <w:r w:rsidRPr="002533C0">
        <w:t xml:space="preserve">Extension and termination options are included in </w:t>
      </w:r>
      <w:proofErr w:type="gramStart"/>
      <w:r w:rsidRPr="002533C0">
        <w:t>a number of</w:t>
      </w:r>
      <w:proofErr w:type="gramEnd"/>
      <w:r w:rsidRPr="002533C0">
        <w:t xml:space="preserve"> &lt;</w:t>
      </w:r>
      <w:r w:rsidRPr="002533C0">
        <w:rPr>
          <w:i/>
          <w:color w:val="1F1F5F"/>
        </w:rPr>
        <w:t>disclose type of leases with extension and termination options for example property and equipment leases</w:t>
      </w:r>
      <w:r w:rsidRPr="002533C0">
        <w:t xml:space="preserve">&gt;. These terms are used to maximise operational flexibility in terms of managing contracts. </w:t>
      </w:r>
      <w:proofErr w:type="gramStart"/>
      <w:r w:rsidRPr="002533C0">
        <w:t>The majority of</w:t>
      </w:r>
      <w:proofErr w:type="gramEnd"/>
      <w:r w:rsidRPr="002533C0">
        <w:t xml:space="preserve"> extension and termination options held are exercisable only by the agency and not by the respective lessor. In determining the lease term, management considers all facts and circumstances that create an economic incentive to exercise an extension </w:t>
      </w:r>
      <w:proofErr w:type="gramStart"/>
      <w:r w:rsidRPr="002533C0">
        <w:t>option, or</w:t>
      </w:r>
      <w:proofErr w:type="gramEnd"/>
      <w:r w:rsidRPr="002533C0">
        <w:t xml:space="preserve"> not exercise a termination option. Extension options (or periods after termination options) are only included in the lease term if the lease is reasonably certain to be extended (or not terminated).</w:t>
      </w:r>
    </w:p>
    <w:p w14:paraId="4D07E637" w14:textId="72214787" w:rsidR="003539D2" w:rsidRPr="00234FE4" w:rsidRDefault="00186C09" w:rsidP="00234FE4">
      <w:pPr>
        <w:pStyle w:val="FSBodytext"/>
        <w:numPr>
          <w:ilvl w:val="0"/>
          <w:numId w:val="22"/>
        </w:numPr>
        <w:ind w:left="567"/>
        <w:rPr>
          <w:b/>
          <w:bCs/>
        </w:rPr>
      </w:pPr>
      <w:r>
        <w:rPr>
          <w:b/>
          <w:bCs/>
        </w:rPr>
        <w:t>Reconciliation of lease liabilities</w:t>
      </w:r>
    </w:p>
    <w:p w14:paraId="089F5880" w14:textId="01C1EC06" w:rsidR="00A36C80" w:rsidRDefault="00A36C80" w:rsidP="00234FE4">
      <w:pPr>
        <w:pStyle w:val="FSBodytext"/>
        <w:ind w:firstLine="567"/>
      </w:pPr>
      <w:r>
        <w:t>The following table presents</w:t>
      </w:r>
      <w:r w:rsidR="0019513D">
        <w:t xml:space="preserve"> reconciliation of</w:t>
      </w:r>
      <w:r>
        <w:t xml:space="preserve"> liabilities under leases</w:t>
      </w:r>
      <w:r w:rsidR="0019513D">
        <w:t>:</w:t>
      </w:r>
    </w:p>
    <w:tbl>
      <w:tblPr>
        <w:tblW w:w="0" w:type="auto"/>
        <w:tblInd w:w="717" w:type="dxa"/>
        <w:tblLayout w:type="fixed"/>
        <w:tblLook w:val="0000" w:firstRow="0" w:lastRow="0" w:firstColumn="0" w:lastColumn="0" w:noHBand="0" w:noVBand="0"/>
      </w:tblPr>
      <w:tblGrid>
        <w:gridCol w:w="5912"/>
        <w:gridCol w:w="1560"/>
        <w:gridCol w:w="1559"/>
      </w:tblGrid>
      <w:tr w:rsidR="000014C9" w14:paraId="0C38201B" w14:textId="77777777" w:rsidTr="00234FE4">
        <w:trPr>
          <w:trHeight w:val="60"/>
        </w:trPr>
        <w:tc>
          <w:tcPr>
            <w:tcW w:w="5912" w:type="dxa"/>
          </w:tcPr>
          <w:p w14:paraId="6412D507" w14:textId="77777777" w:rsidR="00A36C80" w:rsidRDefault="00A36C80">
            <w:pPr>
              <w:pStyle w:val="NoParagraphStyle"/>
              <w:spacing w:line="240" w:lineRule="auto"/>
              <w:textAlignment w:val="auto"/>
              <w:rPr>
                <w:color w:val="auto"/>
                <w:lang w:val="en-AU"/>
              </w:rPr>
            </w:pPr>
          </w:p>
        </w:tc>
        <w:tc>
          <w:tcPr>
            <w:tcW w:w="1560" w:type="dxa"/>
            <w:tcBorders>
              <w:bottom w:val="single" w:sz="4" w:space="0" w:color="auto"/>
            </w:tcBorders>
          </w:tcPr>
          <w:p w14:paraId="41836607" w14:textId="07885DE7" w:rsidR="00A36C80" w:rsidRDefault="00A36C80">
            <w:pPr>
              <w:pStyle w:val="FSInsertheretext"/>
              <w:jc w:val="center"/>
              <w:rPr>
                <w:color w:val="auto"/>
              </w:rPr>
            </w:pPr>
            <w:r>
              <w:rPr>
                <w:i w:val="0"/>
                <w:iCs w:val="0"/>
                <w:color w:val="auto"/>
              </w:rPr>
              <w:t>202</w:t>
            </w:r>
            <w:r w:rsidR="00D42DF4">
              <w:rPr>
                <w:i w:val="0"/>
                <w:iCs w:val="0"/>
                <w:color w:val="auto"/>
              </w:rPr>
              <w:t>6</w:t>
            </w:r>
          </w:p>
        </w:tc>
        <w:tc>
          <w:tcPr>
            <w:tcW w:w="1559" w:type="dxa"/>
            <w:tcBorders>
              <w:bottom w:val="single" w:sz="4" w:space="0" w:color="auto"/>
            </w:tcBorders>
          </w:tcPr>
          <w:p w14:paraId="68EDF760" w14:textId="1587117C" w:rsidR="00A36C80" w:rsidRDefault="00A36C80">
            <w:pPr>
              <w:pStyle w:val="FSInsertheretext"/>
              <w:jc w:val="center"/>
              <w:rPr>
                <w:color w:val="auto"/>
              </w:rPr>
            </w:pPr>
            <w:r>
              <w:rPr>
                <w:i w:val="0"/>
                <w:iCs w:val="0"/>
                <w:color w:val="auto"/>
              </w:rPr>
              <w:t>202</w:t>
            </w:r>
            <w:r w:rsidR="00D42DF4">
              <w:rPr>
                <w:i w:val="0"/>
                <w:iCs w:val="0"/>
                <w:color w:val="auto"/>
              </w:rPr>
              <w:t>5</w:t>
            </w:r>
          </w:p>
        </w:tc>
      </w:tr>
      <w:tr w:rsidR="000014C9" w14:paraId="0DB59FFE" w14:textId="77777777" w:rsidTr="00234FE4">
        <w:trPr>
          <w:trHeight w:val="60"/>
        </w:trPr>
        <w:tc>
          <w:tcPr>
            <w:tcW w:w="5912" w:type="dxa"/>
          </w:tcPr>
          <w:p w14:paraId="60345372" w14:textId="77777777" w:rsidR="00A36C80" w:rsidRDefault="00A36C80">
            <w:pPr>
              <w:pStyle w:val="NoParagraphStyle"/>
              <w:spacing w:line="240" w:lineRule="auto"/>
              <w:textAlignment w:val="auto"/>
              <w:rPr>
                <w:color w:val="auto"/>
                <w:lang w:val="en-AU"/>
              </w:rPr>
            </w:pPr>
          </w:p>
        </w:tc>
        <w:tc>
          <w:tcPr>
            <w:tcW w:w="1560" w:type="dxa"/>
            <w:tcBorders>
              <w:top w:val="single" w:sz="4" w:space="0" w:color="auto"/>
            </w:tcBorders>
          </w:tcPr>
          <w:p w14:paraId="527219A0" w14:textId="77777777" w:rsidR="00A36C80" w:rsidRDefault="00A36C80">
            <w:pPr>
              <w:pStyle w:val="FSInsertheretext"/>
              <w:jc w:val="center"/>
              <w:rPr>
                <w:color w:val="auto"/>
              </w:rPr>
            </w:pPr>
            <w:r>
              <w:rPr>
                <w:i w:val="0"/>
                <w:iCs w:val="0"/>
                <w:color w:val="auto"/>
              </w:rPr>
              <w:t>$000</w:t>
            </w:r>
          </w:p>
        </w:tc>
        <w:tc>
          <w:tcPr>
            <w:tcW w:w="1559" w:type="dxa"/>
            <w:tcBorders>
              <w:top w:val="single" w:sz="4" w:space="0" w:color="auto"/>
            </w:tcBorders>
          </w:tcPr>
          <w:p w14:paraId="7E4DE776" w14:textId="77777777" w:rsidR="00A36C80" w:rsidRDefault="00A36C80">
            <w:pPr>
              <w:pStyle w:val="FSInsertheretext"/>
              <w:jc w:val="center"/>
              <w:rPr>
                <w:color w:val="auto"/>
              </w:rPr>
            </w:pPr>
            <w:r>
              <w:rPr>
                <w:i w:val="0"/>
                <w:iCs w:val="0"/>
                <w:color w:val="auto"/>
              </w:rPr>
              <w:t>$000</w:t>
            </w:r>
          </w:p>
        </w:tc>
      </w:tr>
      <w:tr w:rsidR="000D389A" w14:paraId="700F6BF3" w14:textId="77777777" w:rsidTr="00234FE4">
        <w:trPr>
          <w:trHeight w:val="60"/>
        </w:trPr>
        <w:tc>
          <w:tcPr>
            <w:tcW w:w="5912" w:type="dxa"/>
          </w:tcPr>
          <w:p w14:paraId="0BC78C26" w14:textId="77777777" w:rsidR="00A36C80" w:rsidRDefault="00A36C80">
            <w:pPr>
              <w:pStyle w:val="FSInsertheretext"/>
              <w:rPr>
                <w:color w:val="auto"/>
              </w:rPr>
            </w:pPr>
            <w:r>
              <w:rPr>
                <w:i w:val="0"/>
                <w:iCs w:val="0"/>
                <w:color w:val="auto"/>
              </w:rPr>
              <w:t xml:space="preserve">Balance </w:t>
            </w:r>
            <w:proofErr w:type="gramStart"/>
            <w:r>
              <w:rPr>
                <w:i w:val="0"/>
                <w:iCs w:val="0"/>
                <w:color w:val="auto"/>
              </w:rPr>
              <w:t>at</w:t>
            </w:r>
            <w:proofErr w:type="gramEnd"/>
            <w:r>
              <w:rPr>
                <w:i w:val="0"/>
                <w:iCs w:val="0"/>
                <w:color w:val="auto"/>
              </w:rPr>
              <w:t xml:space="preserve"> 1 July </w:t>
            </w:r>
          </w:p>
        </w:tc>
        <w:tc>
          <w:tcPr>
            <w:tcW w:w="1560" w:type="dxa"/>
          </w:tcPr>
          <w:p w14:paraId="01583C1D" w14:textId="77777777" w:rsidR="00A36C80" w:rsidRDefault="00A36C80">
            <w:pPr>
              <w:pStyle w:val="NoParagraphStyle"/>
              <w:spacing w:line="240" w:lineRule="auto"/>
              <w:textAlignment w:val="auto"/>
              <w:rPr>
                <w:color w:val="auto"/>
                <w:lang w:val="en-AU"/>
              </w:rPr>
            </w:pPr>
          </w:p>
        </w:tc>
        <w:tc>
          <w:tcPr>
            <w:tcW w:w="1559" w:type="dxa"/>
          </w:tcPr>
          <w:p w14:paraId="3106E1C1" w14:textId="77777777" w:rsidR="00A36C80" w:rsidRDefault="00A36C80">
            <w:pPr>
              <w:pStyle w:val="NoParagraphStyle"/>
              <w:spacing w:line="240" w:lineRule="auto"/>
              <w:textAlignment w:val="auto"/>
              <w:rPr>
                <w:color w:val="auto"/>
                <w:lang w:val="en-AU"/>
              </w:rPr>
            </w:pPr>
          </w:p>
        </w:tc>
      </w:tr>
      <w:tr w:rsidR="000D389A" w14:paraId="7FF7D394" w14:textId="77777777" w:rsidTr="00234FE4">
        <w:trPr>
          <w:trHeight w:val="60"/>
        </w:trPr>
        <w:tc>
          <w:tcPr>
            <w:tcW w:w="5912" w:type="dxa"/>
          </w:tcPr>
          <w:p w14:paraId="1AAD2F85" w14:textId="77777777" w:rsidR="00A36C80" w:rsidRDefault="00A36C80">
            <w:pPr>
              <w:pStyle w:val="FSInsertheretext"/>
              <w:rPr>
                <w:color w:val="auto"/>
              </w:rPr>
            </w:pPr>
            <w:r>
              <w:rPr>
                <w:i w:val="0"/>
                <w:iCs w:val="0"/>
                <w:color w:val="auto"/>
              </w:rPr>
              <w:t>Additions/remeasurements</w:t>
            </w:r>
          </w:p>
        </w:tc>
        <w:tc>
          <w:tcPr>
            <w:tcW w:w="1560" w:type="dxa"/>
          </w:tcPr>
          <w:p w14:paraId="0104C249" w14:textId="77777777" w:rsidR="00A36C80" w:rsidRDefault="00A36C80">
            <w:pPr>
              <w:pStyle w:val="NoParagraphStyle"/>
              <w:spacing w:line="240" w:lineRule="auto"/>
              <w:textAlignment w:val="auto"/>
              <w:rPr>
                <w:color w:val="auto"/>
                <w:lang w:val="en-AU"/>
              </w:rPr>
            </w:pPr>
          </w:p>
        </w:tc>
        <w:tc>
          <w:tcPr>
            <w:tcW w:w="1559" w:type="dxa"/>
          </w:tcPr>
          <w:p w14:paraId="2E9E0A24" w14:textId="77777777" w:rsidR="00A36C80" w:rsidRDefault="00A36C80">
            <w:pPr>
              <w:pStyle w:val="NoParagraphStyle"/>
              <w:spacing w:line="240" w:lineRule="auto"/>
              <w:textAlignment w:val="auto"/>
              <w:rPr>
                <w:color w:val="auto"/>
                <w:lang w:val="en-AU"/>
              </w:rPr>
            </w:pPr>
          </w:p>
        </w:tc>
      </w:tr>
      <w:tr w:rsidR="000D389A" w14:paraId="45A107F1" w14:textId="77777777" w:rsidTr="00234FE4">
        <w:trPr>
          <w:trHeight w:val="60"/>
        </w:trPr>
        <w:tc>
          <w:tcPr>
            <w:tcW w:w="5912" w:type="dxa"/>
          </w:tcPr>
          <w:p w14:paraId="617CCB90" w14:textId="77777777" w:rsidR="00A36C80" w:rsidRDefault="00A36C80">
            <w:pPr>
              <w:pStyle w:val="FSInsertheretext"/>
              <w:rPr>
                <w:color w:val="auto"/>
              </w:rPr>
            </w:pPr>
            <w:r>
              <w:rPr>
                <w:i w:val="0"/>
                <w:iCs w:val="0"/>
                <w:color w:val="auto"/>
              </w:rPr>
              <w:t>Interest expenses</w:t>
            </w:r>
          </w:p>
        </w:tc>
        <w:tc>
          <w:tcPr>
            <w:tcW w:w="1560" w:type="dxa"/>
          </w:tcPr>
          <w:p w14:paraId="0B9A4009" w14:textId="77777777" w:rsidR="00A36C80" w:rsidRDefault="00A36C80">
            <w:pPr>
              <w:pStyle w:val="NoParagraphStyle"/>
              <w:spacing w:line="240" w:lineRule="auto"/>
              <w:textAlignment w:val="auto"/>
              <w:rPr>
                <w:color w:val="auto"/>
                <w:lang w:val="en-AU"/>
              </w:rPr>
            </w:pPr>
          </w:p>
        </w:tc>
        <w:tc>
          <w:tcPr>
            <w:tcW w:w="1559" w:type="dxa"/>
          </w:tcPr>
          <w:p w14:paraId="37976240" w14:textId="77777777" w:rsidR="00A36C80" w:rsidRDefault="00A36C80">
            <w:pPr>
              <w:pStyle w:val="NoParagraphStyle"/>
              <w:spacing w:line="240" w:lineRule="auto"/>
              <w:textAlignment w:val="auto"/>
              <w:rPr>
                <w:color w:val="auto"/>
                <w:lang w:val="en-AU"/>
              </w:rPr>
            </w:pPr>
          </w:p>
        </w:tc>
      </w:tr>
      <w:tr w:rsidR="000014C9" w14:paraId="444147FA" w14:textId="77777777" w:rsidTr="00234FE4">
        <w:trPr>
          <w:trHeight w:val="60"/>
        </w:trPr>
        <w:tc>
          <w:tcPr>
            <w:tcW w:w="5912" w:type="dxa"/>
          </w:tcPr>
          <w:p w14:paraId="4DBA8875" w14:textId="77777777" w:rsidR="00A36C80" w:rsidRDefault="00A36C80">
            <w:pPr>
              <w:pStyle w:val="FSInsertheretext"/>
              <w:rPr>
                <w:color w:val="auto"/>
              </w:rPr>
            </w:pPr>
            <w:r>
              <w:rPr>
                <w:i w:val="0"/>
                <w:iCs w:val="0"/>
                <w:color w:val="auto"/>
              </w:rPr>
              <w:t>Payments</w:t>
            </w:r>
          </w:p>
        </w:tc>
        <w:tc>
          <w:tcPr>
            <w:tcW w:w="1560" w:type="dxa"/>
            <w:tcBorders>
              <w:bottom w:val="single" w:sz="4" w:space="0" w:color="auto"/>
            </w:tcBorders>
          </w:tcPr>
          <w:p w14:paraId="0811DD87" w14:textId="77777777" w:rsidR="00A36C80" w:rsidRDefault="00A36C80">
            <w:pPr>
              <w:pStyle w:val="NoParagraphStyle"/>
              <w:spacing w:line="240" w:lineRule="auto"/>
              <w:textAlignment w:val="auto"/>
              <w:rPr>
                <w:color w:val="auto"/>
                <w:lang w:val="en-AU"/>
              </w:rPr>
            </w:pPr>
          </w:p>
        </w:tc>
        <w:tc>
          <w:tcPr>
            <w:tcW w:w="1559" w:type="dxa"/>
            <w:tcBorders>
              <w:bottom w:val="single" w:sz="4" w:space="0" w:color="auto"/>
            </w:tcBorders>
          </w:tcPr>
          <w:p w14:paraId="306C4289" w14:textId="77777777" w:rsidR="00A36C80" w:rsidRDefault="00A36C80">
            <w:pPr>
              <w:pStyle w:val="NoParagraphStyle"/>
              <w:spacing w:line="240" w:lineRule="auto"/>
              <w:textAlignment w:val="auto"/>
              <w:rPr>
                <w:color w:val="auto"/>
                <w:lang w:val="en-AU"/>
              </w:rPr>
            </w:pPr>
          </w:p>
        </w:tc>
      </w:tr>
      <w:tr w:rsidR="000014C9" w14:paraId="3E6F7261" w14:textId="77777777" w:rsidTr="00234FE4">
        <w:trPr>
          <w:trHeight w:val="60"/>
        </w:trPr>
        <w:tc>
          <w:tcPr>
            <w:tcW w:w="5912" w:type="dxa"/>
          </w:tcPr>
          <w:p w14:paraId="1773233B" w14:textId="77777777" w:rsidR="00A36C80" w:rsidRDefault="00A36C80">
            <w:pPr>
              <w:pStyle w:val="FSInsertheretext"/>
              <w:rPr>
                <w:color w:val="auto"/>
              </w:rPr>
            </w:pPr>
            <w:r>
              <w:rPr>
                <w:b/>
                <w:bCs/>
                <w:i w:val="0"/>
                <w:iCs w:val="0"/>
                <w:color w:val="auto"/>
              </w:rPr>
              <w:t xml:space="preserve">Balance </w:t>
            </w:r>
            <w:proofErr w:type="gramStart"/>
            <w:r>
              <w:rPr>
                <w:b/>
                <w:bCs/>
                <w:i w:val="0"/>
                <w:iCs w:val="0"/>
                <w:color w:val="auto"/>
              </w:rPr>
              <w:t>at</w:t>
            </w:r>
            <w:proofErr w:type="gramEnd"/>
            <w:r>
              <w:rPr>
                <w:b/>
                <w:bCs/>
                <w:i w:val="0"/>
                <w:iCs w:val="0"/>
                <w:color w:val="auto"/>
              </w:rPr>
              <w:t xml:space="preserve"> 30 June </w:t>
            </w:r>
          </w:p>
        </w:tc>
        <w:tc>
          <w:tcPr>
            <w:tcW w:w="1560" w:type="dxa"/>
            <w:tcBorders>
              <w:top w:val="single" w:sz="4" w:space="0" w:color="auto"/>
              <w:bottom w:val="single" w:sz="4" w:space="0" w:color="auto"/>
            </w:tcBorders>
          </w:tcPr>
          <w:p w14:paraId="371B4701" w14:textId="77777777" w:rsidR="00A36C80" w:rsidRDefault="00A36C80">
            <w:pPr>
              <w:pStyle w:val="NoParagraphStyle"/>
              <w:spacing w:line="240" w:lineRule="auto"/>
              <w:textAlignment w:val="auto"/>
              <w:rPr>
                <w:color w:val="auto"/>
                <w:lang w:val="en-AU"/>
              </w:rPr>
            </w:pPr>
          </w:p>
        </w:tc>
        <w:tc>
          <w:tcPr>
            <w:tcW w:w="1559" w:type="dxa"/>
            <w:tcBorders>
              <w:top w:val="single" w:sz="4" w:space="0" w:color="auto"/>
              <w:bottom w:val="single" w:sz="4" w:space="0" w:color="auto"/>
            </w:tcBorders>
          </w:tcPr>
          <w:p w14:paraId="2C7FD086" w14:textId="77777777" w:rsidR="00A36C80" w:rsidRDefault="00A36C80">
            <w:pPr>
              <w:pStyle w:val="NoParagraphStyle"/>
              <w:spacing w:line="240" w:lineRule="auto"/>
              <w:textAlignment w:val="auto"/>
              <w:rPr>
                <w:color w:val="auto"/>
                <w:lang w:val="en-AU"/>
              </w:rPr>
            </w:pPr>
          </w:p>
        </w:tc>
      </w:tr>
    </w:tbl>
    <w:p w14:paraId="5483DAF0" w14:textId="49E35CB8" w:rsidR="007079DC" w:rsidRDefault="007079DC">
      <w:pPr>
        <w:pStyle w:val="FSInsertheretext"/>
      </w:pPr>
    </w:p>
    <w:p w14:paraId="4EA92453" w14:textId="77777777" w:rsidR="00A36C80" w:rsidRDefault="007079DC">
      <w:pPr>
        <w:pStyle w:val="FSInsertheretext"/>
      </w:pPr>
      <w:r>
        <w:br w:type="page"/>
      </w:r>
    </w:p>
    <w:p w14:paraId="31F8DA6B" w14:textId="6F48748A" w:rsidR="003539D2" w:rsidRPr="002533C0" w:rsidRDefault="003539D2" w:rsidP="003539D2">
      <w:pPr>
        <w:pStyle w:val="FSBodytext"/>
        <w:numPr>
          <w:ilvl w:val="0"/>
          <w:numId w:val="22"/>
        </w:numPr>
        <w:ind w:left="567"/>
        <w:rPr>
          <w:b/>
          <w:bCs/>
        </w:rPr>
      </w:pPr>
      <w:r w:rsidRPr="002533C0">
        <w:rPr>
          <w:b/>
          <w:bCs/>
        </w:rPr>
        <w:t>Total cash outflows associated with leases</w:t>
      </w:r>
    </w:p>
    <w:p w14:paraId="60FDC32D" w14:textId="6EBF3D4F" w:rsidR="0019513D" w:rsidRPr="002533C0" w:rsidRDefault="0019513D" w:rsidP="00234FE4">
      <w:pPr>
        <w:pStyle w:val="FSBodytext"/>
        <w:ind w:left="567"/>
        <w:rPr>
          <w:b/>
          <w:bCs/>
        </w:rPr>
      </w:pPr>
      <w:r w:rsidRPr="002533C0">
        <w:t>The following table presents total cash outflows associated with leases:</w:t>
      </w:r>
    </w:p>
    <w:tbl>
      <w:tblPr>
        <w:tblW w:w="0" w:type="auto"/>
        <w:tblInd w:w="717" w:type="dxa"/>
        <w:tblLayout w:type="fixed"/>
        <w:tblLook w:val="0000" w:firstRow="0" w:lastRow="0" w:firstColumn="0" w:lastColumn="0" w:noHBand="0" w:noVBand="0"/>
      </w:tblPr>
      <w:tblGrid>
        <w:gridCol w:w="5912"/>
        <w:gridCol w:w="1560"/>
        <w:gridCol w:w="1559"/>
      </w:tblGrid>
      <w:tr w:rsidR="003539D2" w:rsidRPr="002533C0" w14:paraId="2EE76E44" w14:textId="77777777" w:rsidTr="00234FE4">
        <w:trPr>
          <w:trHeight w:val="60"/>
        </w:trPr>
        <w:tc>
          <w:tcPr>
            <w:tcW w:w="5912" w:type="dxa"/>
          </w:tcPr>
          <w:p w14:paraId="48F14241" w14:textId="77777777" w:rsidR="003539D2" w:rsidRPr="002533C0" w:rsidRDefault="003539D2" w:rsidP="0012727A">
            <w:pPr>
              <w:pStyle w:val="NoParagraphStyle"/>
              <w:spacing w:line="240" w:lineRule="auto"/>
              <w:textAlignment w:val="auto"/>
              <w:rPr>
                <w:color w:val="auto"/>
                <w:lang w:val="en-AU"/>
              </w:rPr>
            </w:pPr>
          </w:p>
        </w:tc>
        <w:tc>
          <w:tcPr>
            <w:tcW w:w="1560" w:type="dxa"/>
            <w:tcBorders>
              <w:bottom w:val="single" w:sz="4" w:space="0" w:color="auto"/>
            </w:tcBorders>
          </w:tcPr>
          <w:p w14:paraId="6A87908D" w14:textId="77777777" w:rsidR="003539D2" w:rsidRPr="002533C0" w:rsidRDefault="003539D2" w:rsidP="0012727A">
            <w:pPr>
              <w:pStyle w:val="FSInsertheretext"/>
              <w:jc w:val="center"/>
              <w:rPr>
                <w:color w:val="auto"/>
              </w:rPr>
            </w:pPr>
            <w:r w:rsidRPr="002533C0">
              <w:rPr>
                <w:i w:val="0"/>
                <w:iCs w:val="0"/>
                <w:color w:val="auto"/>
              </w:rPr>
              <w:t>2026</w:t>
            </w:r>
          </w:p>
        </w:tc>
        <w:tc>
          <w:tcPr>
            <w:tcW w:w="1559" w:type="dxa"/>
            <w:tcBorders>
              <w:bottom w:val="single" w:sz="4" w:space="0" w:color="auto"/>
            </w:tcBorders>
          </w:tcPr>
          <w:p w14:paraId="6DC1625D" w14:textId="77777777" w:rsidR="003539D2" w:rsidRPr="002533C0" w:rsidRDefault="003539D2" w:rsidP="0012727A">
            <w:pPr>
              <w:pStyle w:val="FSInsertheretext"/>
              <w:jc w:val="center"/>
              <w:rPr>
                <w:color w:val="auto"/>
              </w:rPr>
            </w:pPr>
            <w:r w:rsidRPr="002533C0">
              <w:rPr>
                <w:i w:val="0"/>
                <w:iCs w:val="0"/>
                <w:color w:val="auto"/>
              </w:rPr>
              <w:t>2025</w:t>
            </w:r>
          </w:p>
        </w:tc>
      </w:tr>
      <w:tr w:rsidR="003539D2" w:rsidRPr="002533C0" w14:paraId="78D5CAEB" w14:textId="77777777" w:rsidTr="00234FE4">
        <w:trPr>
          <w:trHeight w:val="60"/>
        </w:trPr>
        <w:tc>
          <w:tcPr>
            <w:tcW w:w="5912" w:type="dxa"/>
          </w:tcPr>
          <w:p w14:paraId="7F7DF081" w14:textId="77777777" w:rsidR="003539D2" w:rsidRPr="002533C0" w:rsidRDefault="003539D2" w:rsidP="0012727A">
            <w:pPr>
              <w:pStyle w:val="NoParagraphStyle"/>
              <w:spacing w:line="240" w:lineRule="auto"/>
              <w:textAlignment w:val="auto"/>
              <w:rPr>
                <w:color w:val="auto"/>
                <w:lang w:val="en-AU"/>
              </w:rPr>
            </w:pPr>
          </w:p>
        </w:tc>
        <w:tc>
          <w:tcPr>
            <w:tcW w:w="1560" w:type="dxa"/>
            <w:tcBorders>
              <w:top w:val="single" w:sz="4" w:space="0" w:color="auto"/>
            </w:tcBorders>
          </w:tcPr>
          <w:p w14:paraId="1D8081D9" w14:textId="77777777" w:rsidR="003539D2" w:rsidRPr="002533C0" w:rsidRDefault="003539D2" w:rsidP="0012727A">
            <w:pPr>
              <w:pStyle w:val="FSInsertheretext"/>
              <w:jc w:val="center"/>
              <w:rPr>
                <w:color w:val="auto"/>
              </w:rPr>
            </w:pPr>
            <w:r w:rsidRPr="002533C0">
              <w:rPr>
                <w:i w:val="0"/>
                <w:iCs w:val="0"/>
                <w:color w:val="auto"/>
              </w:rPr>
              <w:t>$000</w:t>
            </w:r>
          </w:p>
        </w:tc>
        <w:tc>
          <w:tcPr>
            <w:tcW w:w="1559" w:type="dxa"/>
            <w:tcBorders>
              <w:top w:val="single" w:sz="4" w:space="0" w:color="auto"/>
            </w:tcBorders>
          </w:tcPr>
          <w:p w14:paraId="66021468" w14:textId="77777777" w:rsidR="003539D2" w:rsidRPr="002533C0" w:rsidRDefault="003539D2" w:rsidP="0012727A">
            <w:pPr>
              <w:pStyle w:val="FSInsertheretext"/>
              <w:jc w:val="center"/>
              <w:rPr>
                <w:color w:val="auto"/>
              </w:rPr>
            </w:pPr>
            <w:r w:rsidRPr="002533C0">
              <w:rPr>
                <w:i w:val="0"/>
                <w:iCs w:val="0"/>
                <w:color w:val="auto"/>
              </w:rPr>
              <w:t>$000</w:t>
            </w:r>
          </w:p>
        </w:tc>
      </w:tr>
      <w:tr w:rsidR="003539D2" w:rsidRPr="002533C0" w14:paraId="691CFA27" w14:textId="77777777" w:rsidTr="00234FE4">
        <w:trPr>
          <w:trHeight w:val="60"/>
        </w:trPr>
        <w:tc>
          <w:tcPr>
            <w:tcW w:w="5912" w:type="dxa"/>
          </w:tcPr>
          <w:p w14:paraId="3CD6A437" w14:textId="681D8550" w:rsidR="003539D2" w:rsidRPr="002533C0" w:rsidRDefault="003539D2" w:rsidP="0012727A">
            <w:pPr>
              <w:pStyle w:val="FSInsertheretext"/>
              <w:rPr>
                <w:color w:val="auto"/>
              </w:rPr>
            </w:pPr>
            <w:r w:rsidRPr="002533C0">
              <w:rPr>
                <w:i w:val="0"/>
                <w:iCs w:val="0"/>
                <w:color w:val="auto"/>
              </w:rPr>
              <w:t>Lease liability payments</w:t>
            </w:r>
          </w:p>
        </w:tc>
        <w:tc>
          <w:tcPr>
            <w:tcW w:w="1560" w:type="dxa"/>
          </w:tcPr>
          <w:p w14:paraId="11669BCA" w14:textId="77777777" w:rsidR="003539D2" w:rsidRPr="002533C0" w:rsidRDefault="003539D2" w:rsidP="0012727A">
            <w:pPr>
              <w:pStyle w:val="NoParagraphStyle"/>
              <w:spacing w:line="240" w:lineRule="auto"/>
              <w:textAlignment w:val="auto"/>
              <w:rPr>
                <w:color w:val="auto"/>
                <w:lang w:val="en-AU"/>
              </w:rPr>
            </w:pPr>
          </w:p>
        </w:tc>
        <w:tc>
          <w:tcPr>
            <w:tcW w:w="1559" w:type="dxa"/>
          </w:tcPr>
          <w:p w14:paraId="287344A3" w14:textId="77777777" w:rsidR="003539D2" w:rsidRPr="002533C0" w:rsidRDefault="003539D2" w:rsidP="0012727A">
            <w:pPr>
              <w:pStyle w:val="NoParagraphStyle"/>
              <w:spacing w:line="240" w:lineRule="auto"/>
              <w:textAlignment w:val="auto"/>
              <w:rPr>
                <w:color w:val="auto"/>
                <w:lang w:val="en-AU"/>
              </w:rPr>
            </w:pPr>
          </w:p>
        </w:tc>
      </w:tr>
      <w:tr w:rsidR="003539D2" w:rsidRPr="002533C0" w14:paraId="0335CEB4" w14:textId="77777777" w:rsidTr="00234FE4">
        <w:trPr>
          <w:trHeight w:val="60"/>
        </w:trPr>
        <w:tc>
          <w:tcPr>
            <w:tcW w:w="5912" w:type="dxa"/>
          </w:tcPr>
          <w:p w14:paraId="17B59B50" w14:textId="18758F02" w:rsidR="003539D2" w:rsidRPr="002533C0" w:rsidRDefault="003539D2" w:rsidP="0012727A">
            <w:pPr>
              <w:pStyle w:val="FSInsertheretext"/>
              <w:rPr>
                <w:color w:val="auto"/>
              </w:rPr>
            </w:pPr>
            <w:r w:rsidRPr="002533C0">
              <w:rPr>
                <w:i w:val="0"/>
                <w:iCs w:val="0"/>
                <w:color w:val="auto"/>
              </w:rPr>
              <w:t>Short-term lease payments</w:t>
            </w:r>
          </w:p>
        </w:tc>
        <w:tc>
          <w:tcPr>
            <w:tcW w:w="1560" w:type="dxa"/>
          </w:tcPr>
          <w:p w14:paraId="2D140A2E" w14:textId="77777777" w:rsidR="003539D2" w:rsidRPr="002533C0" w:rsidRDefault="003539D2" w:rsidP="0012727A">
            <w:pPr>
              <w:pStyle w:val="NoParagraphStyle"/>
              <w:spacing w:line="240" w:lineRule="auto"/>
              <w:textAlignment w:val="auto"/>
              <w:rPr>
                <w:color w:val="auto"/>
                <w:lang w:val="en-AU"/>
              </w:rPr>
            </w:pPr>
          </w:p>
        </w:tc>
        <w:tc>
          <w:tcPr>
            <w:tcW w:w="1559" w:type="dxa"/>
          </w:tcPr>
          <w:p w14:paraId="74D75070" w14:textId="77777777" w:rsidR="003539D2" w:rsidRPr="002533C0" w:rsidRDefault="003539D2" w:rsidP="0012727A">
            <w:pPr>
              <w:pStyle w:val="NoParagraphStyle"/>
              <w:spacing w:line="240" w:lineRule="auto"/>
              <w:textAlignment w:val="auto"/>
              <w:rPr>
                <w:color w:val="auto"/>
                <w:lang w:val="en-AU"/>
              </w:rPr>
            </w:pPr>
          </w:p>
        </w:tc>
      </w:tr>
      <w:tr w:rsidR="003539D2" w:rsidRPr="002533C0" w14:paraId="595A7B27" w14:textId="77777777" w:rsidTr="00234FE4">
        <w:trPr>
          <w:trHeight w:val="60"/>
        </w:trPr>
        <w:tc>
          <w:tcPr>
            <w:tcW w:w="5912" w:type="dxa"/>
          </w:tcPr>
          <w:p w14:paraId="4247862A" w14:textId="7CB70F69" w:rsidR="003539D2" w:rsidRPr="002533C0" w:rsidRDefault="003539D2" w:rsidP="0012727A">
            <w:pPr>
              <w:pStyle w:val="FSInsertheretext"/>
              <w:rPr>
                <w:color w:val="auto"/>
              </w:rPr>
            </w:pPr>
            <w:r w:rsidRPr="002533C0">
              <w:rPr>
                <w:i w:val="0"/>
                <w:iCs w:val="0"/>
                <w:color w:val="auto"/>
              </w:rPr>
              <w:t>Low-value asset lease payments</w:t>
            </w:r>
          </w:p>
        </w:tc>
        <w:tc>
          <w:tcPr>
            <w:tcW w:w="1560" w:type="dxa"/>
          </w:tcPr>
          <w:p w14:paraId="4CF2CAA2" w14:textId="77777777" w:rsidR="003539D2" w:rsidRPr="002533C0" w:rsidRDefault="003539D2" w:rsidP="0012727A">
            <w:pPr>
              <w:pStyle w:val="NoParagraphStyle"/>
              <w:spacing w:line="240" w:lineRule="auto"/>
              <w:textAlignment w:val="auto"/>
              <w:rPr>
                <w:color w:val="auto"/>
                <w:lang w:val="en-AU"/>
              </w:rPr>
            </w:pPr>
          </w:p>
        </w:tc>
        <w:tc>
          <w:tcPr>
            <w:tcW w:w="1559" w:type="dxa"/>
          </w:tcPr>
          <w:p w14:paraId="19547D60" w14:textId="77777777" w:rsidR="003539D2" w:rsidRPr="002533C0" w:rsidRDefault="003539D2" w:rsidP="0012727A">
            <w:pPr>
              <w:pStyle w:val="NoParagraphStyle"/>
              <w:spacing w:line="240" w:lineRule="auto"/>
              <w:textAlignment w:val="auto"/>
              <w:rPr>
                <w:color w:val="auto"/>
                <w:lang w:val="en-AU"/>
              </w:rPr>
            </w:pPr>
          </w:p>
        </w:tc>
      </w:tr>
      <w:tr w:rsidR="003539D2" w:rsidRPr="002533C0" w14:paraId="2267A1A0" w14:textId="77777777" w:rsidTr="00234FE4">
        <w:trPr>
          <w:trHeight w:val="60"/>
        </w:trPr>
        <w:tc>
          <w:tcPr>
            <w:tcW w:w="5912" w:type="dxa"/>
          </w:tcPr>
          <w:p w14:paraId="0CC09A54" w14:textId="07C79516" w:rsidR="003539D2" w:rsidRPr="002533C0" w:rsidRDefault="003539D2" w:rsidP="0012727A">
            <w:pPr>
              <w:pStyle w:val="FSInsertheretext"/>
              <w:rPr>
                <w:color w:val="auto"/>
              </w:rPr>
            </w:pPr>
            <w:r w:rsidRPr="002533C0">
              <w:rPr>
                <w:b/>
                <w:bCs/>
                <w:i w:val="0"/>
                <w:iCs w:val="0"/>
                <w:color w:val="auto"/>
              </w:rPr>
              <w:t xml:space="preserve">Total cash outflows </w:t>
            </w:r>
          </w:p>
        </w:tc>
        <w:tc>
          <w:tcPr>
            <w:tcW w:w="1560" w:type="dxa"/>
            <w:tcBorders>
              <w:top w:val="single" w:sz="4" w:space="0" w:color="auto"/>
              <w:bottom w:val="single" w:sz="4" w:space="0" w:color="auto"/>
            </w:tcBorders>
          </w:tcPr>
          <w:p w14:paraId="53ED497A" w14:textId="77777777" w:rsidR="003539D2" w:rsidRPr="002533C0" w:rsidRDefault="003539D2" w:rsidP="0012727A">
            <w:pPr>
              <w:pStyle w:val="NoParagraphStyle"/>
              <w:spacing w:line="240" w:lineRule="auto"/>
              <w:textAlignment w:val="auto"/>
              <w:rPr>
                <w:color w:val="auto"/>
                <w:lang w:val="en-AU"/>
              </w:rPr>
            </w:pPr>
          </w:p>
        </w:tc>
        <w:tc>
          <w:tcPr>
            <w:tcW w:w="1559" w:type="dxa"/>
            <w:tcBorders>
              <w:top w:val="single" w:sz="4" w:space="0" w:color="auto"/>
              <w:bottom w:val="single" w:sz="4" w:space="0" w:color="auto"/>
            </w:tcBorders>
          </w:tcPr>
          <w:p w14:paraId="5128B9AA" w14:textId="77777777" w:rsidR="003539D2" w:rsidRPr="002533C0" w:rsidRDefault="003539D2" w:rsidP="0012727A">
            <w:pPr>
              <w:pStyle w:val="NoParagraphStyle"/>
              <w:spacing w:line="240" w:lineRule="auto"/>
              <w:textAlignment w:val="auto"/>
              <w:rPr>
                <w:color w:val="auto"/>
                <w:lang w:val="en-AU"/>
              </w:rPr>
            </w:pPr>
          </w:p>
        </w:tc>
      </w:tr>
    </w:tbl>
    <w:p w14:paraId="73F827D4" w14:textId="77777777" w:rsidR="003539D2" w:rsidRPr="002533C0" w:rsidRDefault="003539D2">
      <w:pPr>
        <w:pStyle w:val="FSBodytext"/>
      </w:pPr>
    </w:p>
    <w:p w14:paraId="49DB28CA" w14:textId="315AE8AB" w:rsidR="00F719BF" w:rsidRPr="002533C0" w:rsidRDefault="00F719BF" w:rsidP="00F719BF">
      <w:pPr>
        <w:pStyle w:val="FSBodytext"/>
        <w:ind w:left="567"/>
      </w:pPr>
      <w:r w:rsidRPr="002533C0">
        <w:t>Potential future cash outflows of $XXX,000</w:t>
      </w:r>
      <w:r w:rsidRPr="002533C0">
        <w:rPr>
          <w:color w:val="002060"/>
          <w:vertAlign w:val="superscript"/>
        </w:rPr>
        <w:t>(a)</w:t>
      </w:r>
      <w:r w:rsidRPr="002533C0">
        <w:t xml:space="preserve"> have not been included in the lease liability because it is not reasonably certain the leases will be extended (or not terminated). The assessment is reviewed if a significant event or a significant change in circumstances occurs that affects this assessment and is within the control of the lessee. During the current financial year, the financial effect of revising lease terms to reflect the effect of exercising extension and termination options was an increase (or decrease) in recognised lease liabilities and right-of-use assets of $XXX,000</w:t>
      </w:r>
      <w:r w:rsidRPr="002533C0">
        <w:rPr>
          <w:color w:val="002060"/>
          <w:vertAlign w:val="superscript"/>
        </w:rPr>
        <w:t>(b)</w:t>
      </w:r>
      <w:r w:rsidRPr="002533C0">
        <w:t>.</w:t>
      </w:r>
    </w:p>
    <w:p w14:paraId="2DEC7402" w14:textId="77777777" w:rsidR="00F719BF" w:rsidRPr="002533C0" w:rsidRDefault="00F719BF" w:rsidP="00234FE4">
      <w:pPr>
        <w:ind w:left="567"/>
        <w:rPr>
          <w:i/>
          <w:color w:val="002060"/>
          <w:lang w:val="en-US"/>
        </w:rPr>
      </w:pPr>
      <w:r w:rsidRPr="002533C0">
        <w:rPr>
          <w:i/>
          <w:color w:val="002060"/>
          <w:lang w:val="en-US"/>
        </w:rPr>
        <w:t>&lt;(a)Disclose the value of undiscounted future cash flows from lease arrangements with extension options available but not exercised thus not included in the lease liability calculation.&gt;</w:t>
      </w:r>
    </w:p>
    <w:p w14:paraId="2A66F600" w14:textId="632B4625" w:rsidR="00F719BF" w:rsidRPr="002533C0" w:rsidRDefault="00F719BF" w:rsidP="00F719BF">
      <w:pPr>
        <w:pStyle w:val="FSBodytext"/>
        <w:ind w:left="567"/>
        <w:rPr>
          <w:i/>
          <w:color w:val="002060"/>
          <w:lang w:val="en-US"/>
        </w:rPr>
      </w:pPr>
      <w:r w:rsidRPr="002533C0">
        <w:rPr>
          <w:i/>
          <w:color w:val="002060"/>
          <w:lang w:val="en-US"/>
        </w:rPr>
        <w:t>&lt;(b)Disclose amount of any remeasurement adjustment due to change in lease term.&gt;</w:t>
      </w:r>
    </w:p>
    <w:p w14:paraId="764077A0" w14:textId="667B16CC" w:rsidR="00F719BF" w:rsidRPr="002533C0" w:rsidRDefault="00F719BF" w:rsidP="00234FE4">
      <w:pPr>
        <w:pStyle w:val="FSBodytext"/>
        <w:ind w:left="567"/>
        <w:rPr>
          <w:iCs/>
        </w:rPr>
      </w:pPr>
      <w:r w:rsidRPr="002533C0">
        <w:t xml:space="preserve">The agency has elected to recognise payments for short-term leases and low value leases as expenses on a straight-line basis, instead of recognising a right-of-use asset and lease liability. Short-term leases are leases with a lease term of 12 months or less with no purchase option. Low value assets are assets with a fair value of $10,000 or less when new and not subject to a sublease arrangement and comprise mainly of </w:t>
      </w:r>
      <w:r w:rsidRPr="002533C0">
        <w:rPr>
          <w:i/>
          <w:color w:val="002060"/>
          <w:lang w:val="en-US"/>
        </w:rPr>
        <w:t>[insert main asset types</w:t>
      </w:r>
      <w:r w:rsidRPr="002533C0">
        <w:t>].</w:t>
      </w:r>
    </w:p>
    <w:p w14:paraId="3781F258" w14:textId="535FD068" w:rsidR="0019513D" w:rsidRPr="002533C0" w:rsidRDefault="0019513D" w:rsidP="00234FE4">
      <w:pPr>
        <w:pStyle w:val="FSBodytext"/>
        <w:numPr>
          <w:ilvl w:val="0"/>
          <w:numId w:val="22"/>
        </w:numPr>
        <w:ind w:left="567"/>
        <w:rPr>
          <w:b/>
          <w:bCs/>
        </w:rPr>
      </w:pPr>
      <w:r w:rsidRPr="002533C0">
        <w:rPr>
          <w:b/>
          <w:bCs/>
        </w:rPr>
        <w:t>Amounts recognised in the comprehensive operating statement</w:t>
      </w:r>
    </w:p>
    <w:p w14:paraId="21F3C32E" w14:textId="77777777" w:rsidR="0019513D" w:rsidRPr="002533C0" w:rsidRDefault="0019513D" w:rsidP="00234FE4">
      <w:pPr>
        <w:pStyle w:val="FSBodytext"/>
        <w:ind w:left="567"/>
      </w:pPr>
      <w:r w:rsidRPr="002533C0">
        <w:t>The following amounts were recognised in the comprehensive operating statement for the year in respect of leases where the agency is the lessee:</w:t>
      </w:r>
    </w:p>
    <w:tbl>
      <w:tblPr>
        <w:tblW w:w="8930" w:type="dxa"/>
        <w:tblInd w:w="392" w:type="dxa"/>
        <w:tblLayout w:type="fixed"/>
        <w:tblLook w:val="0000" w:firstRow="0" w:lastRow="0" w:firstColumn="0" w:lastColumn="0" w:noHBand="0" w:noVBand="0"/>
      </w:tblPr>
      <w:tblGrid>
        <w:gridCol w:w="6520"/>
        <w:gridCol w:w="1134"/>
        <w:gridCol w:w="1276"/>
      </w:tblGrid>
      <w:tr w:rsidR="0019513D" w:rsidRPr="002533C0" w14:paraId="1A9735BF" w14:textId="77777777" w:rsidTr="0019513D">
        <w:trPr>
          <w:trHeight w:val="340"/>
        </w:trPr>
        <w:tc>
          <w:tcPr>
            <w:tcW w:w="6520" w:type="dxa"/>
          </w:tcPr>
          <w:p w14:paraId="14FE7414" w14:textId="77777777" w:rsidR="0019513D" w:rsidRPr="002533C0" w:rsidRDefault="0019513D" w:rsidP="0012727A">
            <w:pPr>
              <w:pStyle w:val="NoParagraphStyle"/>
              <w:spacing w:line="240" w:lineRule="auto"/>
              <w:textAlignment w:val="auto"/>
              <w:rPr>
                <w:color w:val="auto"/>
                <w:sz w:val="22"/>
                <w:szCs w:val="22"/>
                <w:lang w:val="en-AU"/>
              </w:rPr>
            </w:pPr>
          </w:p>
        </w:tc>
        <w:tc>
          <w:tcPr>
            <w:tcW w:w="1134" w:type="dxa"/>
            <w:tcBorders>
              <w:bottom w:val="single" w:sz="4" w:space="0" w:color="auto"/>
            </w:tcBorders>
          </w:tcPr>
          <w:p w14:paraId="00B7E714" w14:textId="77777777" w:rsidR="0019513D" w:rsidRPr="002533C0" w:rsidRDefault="0019513D" w:rsidP="0012727A">
            <w:pPr>
              <w:pStyle w:val="FSInsertheretext"/>
              <w:jc w:val="center"/>
            </w:pPr>
            <w:r w:rsidRPr="002533C0">
              <w:rPr>
                <w:i w:val="0"/>
                <w:iCs w:val="0"/>
                <w:color w:val="000000"/>
              </w:rPr>
              <w:t>2026</w:t>
            </w:r>
          </w:p>
        </w:tc>
        <w:tc>
          <w:tcPr>
            <w:tcW w:w="1276" w:type="dxa"/>
            <w:tcBorders>
              <w:bottom w:val="single" w:sz="4" w:space="0" w:color="auto"/>
            </w:tcBorders>
          </w:tcPr>
          <w:p w14:paraId="2A28AC81" w14:textId="77777777" w:rsidR="0019513D" w:rsidRPr="002533C0" w:rsidRDefault="0019513D" w:rsidP="0012727A">
            <w:pPr>
              <w:pStyle w:val="FSInsertheretext"/>
              <w:jc w:val="center"/>
            </w:pPr>
            <w:r w:rsidRPr="002533C0">
              <w:rPr>
                <w:i w:val="0"/>
                <w:iCs w:val="0"/>
                <w:color w:val="000000"/>
              </w:rPr>
              <w:t>2025</w:t>
            </w:r>
          </w:p>
        </w:tc>
      </w:tr>
      <w:tr w:rsidR="0019513D" w:rsidRPr="002533C0" w14:paraId="0A56E75D" w14:textId="77777777" w:rsidTr="0019513D">
        <w:trPr>
          <w:trHeight w:val="340"/>
        </w:trPr>
        <w:tc>
          <w:tcPr>
            <w:tcW w:w="6520" w:type="dxa"/>
          </w:tcPr>
          <w:p w14:paraId="2F1F3504" w14:textId="77777777" w:rsidR="0019513D" w:rsidRPr="002533C0" w:rsidRDefault="0019513D" w:rsidP="0012727A">
            <w:pPr>
              <w:pStyle w:val="NoParagraphStyle"/>
              <w:spacing w:line="240" w:lineRule="auto"/>
              <w:textAlignment w:val="auto"/>
              <w:rPr>
                <w:color w:val="auto"/>
                <w:sz w:val="22"/>
                <w:szCs w:val="22"/>
                <w:lang w:val="en-AU"/>
              </w:rPr>
            </w:pPr>
          </w:p>
        </w:tc>
        <w:tc>
          <w:tcPr>
            <w:tcW w:w="1134" w:type="dxa"/>
            <w:tcBorders>
              <w:top w:val="single" w:sz="4" w:space="0" w:color="auto"/>
            </w:tcBorders>
          </w:tcPr>
          <w:p w14:paraId="5B41B471" w14:textId="77777777" w:rsidR="0019513D" w:rsidRPr="002533C0" w:rsidRDefault="0019513D" w:rsidP="0012727A">
            <w:pPr>
              <w:pStyle w:val="FSInsertheretext"/>
              <w:jc w:val="center"/>
            </w:pPr>
            <w:r w:rsidRPr="002533C0">
              <w:rPr>
                <w:i w:val="0"/>
                <w:iCs w:val="0"/>
                <w:color w:val="000000"/>
              </w:rPr>
              <w:t>$000</w:t>
            </w:r>
          </w:p>
        </w:tc>
        <w:tc>
          <w:tcPr>
            <w:tcW w:w="1276" w:type="dxa"/>
            <w:tcBorders>
              <w:top w:val="single" w:sz="4" w:space="0" w:color="auto"/>
            </w:tcBorders>
          </w:tcPr>
          <w:p w14:paraId="02B432AA" w14:textId="77777777" w:rsidR="0019513D" w:rsidRPr="002533C0" w:rsidRDefault="0019513D" w:rsidP="0012727A">
            <w:pPr>
              <w:pStyle w:val="FSInsertheretext"/>
              <w:jc w:val="center"/>
            </w:pPr>
            <w:r w:rsidRPr="002533C0">
              <w:rPr>
                <w:i w:val="0"/>
                <w:iCs w:val="0"/>
                <w:color w:val="000000"/>
              </w:rPr>
              <w:t>$000</w:t>
            </w:r>
          </w:p>
        </w:tc>
      </w:tr>
      <w:tr w:rsidR="0019513D" w:rsidRPr="002533C0" w14:paraId="4D02953B" w14:textId="77777777" w:rsidTr="0019513D">
        <w:trPr>
          <w:trHeight w:val="340"/>
        </w:trPr>
        <w:tc>
          <w:tcPr>
            <w:tcW w:w="6520" w:type="dxa"/>
          </w:tcPr>
          <w:p w14:paraId="17B9F97A" w14:textId="77777777" w:rsidR="0019513D" w:rsidRPr="002533C0" w:rsidRDefault="0019513D" w:rsidP="0012727A">
            <w:pPr>
              <w:pStyle w:val="FSInsertheretext"/>
            </w:pPr>
            <w:r w:rsidRPr="002533C0">
              <w:rPr>
                <w:i w:val="0"/>
                <w:iCs w:val="0"/>
                <w:color w:val="000000"/>
              </w:rPr>
              <w:t>Depreciation expense of right-of-use assets</w:t>
            </w:r>
          </w:p>
        </w:tc>
        <w:tc>
          <w:tcPr>
            <w:tcW w:w="1134" w:type="dxa"/>
          </w:tcPr>
          <w:p w14:paraId="54A472AB" w14:textId="77777777" w:rsidR="0019513D" w:rsidRPr="002533C0" w:rsidRDefault="0019513D" w:rsidP="0012727A">
            <w:pPr>
              <w:pStyle w:val="NoParagraphStyle"/>
              <w:spacing w:line="240" w:lineRule="auto"/>
              <w:textAlignment w:val="auto"/>
              <w:rPr>
                <w:color w:val="auto"/>
                <w:sz w:val="22"/>
                <w:szCs w:val="22"/>
                <w:lang w:val="en-AU"/>
              </w:rPr>
            </w:pPr>
          </w:p>
        </w:tc>
        <w:tc>
          <w:tcPr>
            <w:tcW w:w="1276" w:type="dxa"/>
          </w:tcPr>
          <w:p w14:paraId="43CFF08C" w14:textId="77777777" w:rsidR="0019513D" w:rsidRPr="002533C0" w:rsidRDefault="0019513D" w:rsidP="0012727A">
            <w:pPr>
              <w:pStyle w:val="NoParagraphStyle"/>
              <w:spacing w:line="240" w:lineRule="auto"/>
              <w:textAlignment w:val="auto"/>
              <w:rPr>
                <w:color w:val="auto"/>
                <w:sz w:val="22"/>
                <w:szCs w:val="22"/>
                <w:lang w:val="en-AU"/>
              </w:rPr>
            </w:pPr>
          </w:p>
        </w:tc>
      </w:tr>
      <w:tr w:rsidR="0019513D" w:rsidRPr="002533C0" w14:paraId="14DF5BCD" w14:textId="77777777" w:rsidTr="0019513D">
        <w:trPr>
          <w:trHeight w:val="340"/>
        </w:trPr>
        <w:tc>
          <w:tcPr>
            <w:tcW w:w="6520" w:type="dxa"/>
          </w:tcPr>
          <w:p w14:paraId="501AA4A7" w14:textId="77777777" w:rsidR="0019513D" w:rsidRPr="002533C0" w:rsidRDefault="0019513D" w:rsidP="0012727A">
            <w:pPr>
              <w:pStyle w:val="FSInsertheretext"/>
            </w:pPr>
            <w:r w:rsidRPr="002533C0">
              <w:rPr>
                <w:i w:val="0"/>
                <w:iCs w:val="0"/>
                <w:color w:val="000000"/>
              </w:rPr>
              <w:t>Interest expense on lease liabilities</w:t>
            </w:r>
          </w:p>
        </w:tc>
        <w:tc>
          <w:tcPr>
            <w:tcW w:w="1134" w:type="dxa"/>
          </w:tcPr>
          <w:p w14:paraId="292B8179" w14:textId="77777777" w:rsidR="0019513D" w:rsidRPr="002533C0" w:rsidRDefault="0019513D" w:rsidP="0012727A">
            <w:pPr>
              <w:pStyle w:val="NoParagraphStyle"/>
              <w:spacing w:line="240" w:lineRule="auto"/>
              <w:textAlignment w:val="auto"/>
              <w:rPr>
                <w:color w:val="auto"/>
                <w:sz w:val="22"/>
                <w:szCs w:val="22"/>
                <w:lang w:val="en-AU"/>
              </w:rPr>
            </w:pPr>
          </w:p>
        </w:tc>
        <w:tc>
          <w:tcPr>
            <w:tcW w:w="1276" w:type="dxa"/>
          </w:tcPr>
          <w:p w14:paraId="0512BA87" w14:textId="77777777" w:rsidR="0019513D" w:rsidRPr="002533C0" w:rsidRDefault="0019513D" w:rsidP="0012727A">
            <w:pPr>
              <w:pStyle w:val="NoParagraphStyle"/>
              <w:spacing w:line="240" w:lineRule="auto"/>
              <w:textAlignment w:val="auto"/>
              <w:rPr>
                <w:color w:val="auto"/>
                <w:sz w:val="22"/>
                <w:szCs w:val="22"/>
                <w:lang w:val="en-AU"/>
              </w:rPr>
            </w:pPr>
          </w:p>
        </w:tc>
      </w:tr>
      <w:tr w:rsidR="0019513D" w:rsidRPr="002533C0" w14:paraId="15EECCF7" w14:textId="77777777" w:rsidTr="0019513D">
        <w:trPr>
          <w:trHeight w:val="340"/>
        </w:trPr>
        <w:tc>
          <w:tcPr>
            <w:tcW w:w="6520" w:type="dxa"/>
          </w:tcPr>
          <w:p w14:paraId="70C44537" w14:textId="77777777" w:rsidR="0019513D" w:rsidRPr="002533C0" w:rsidRDefault="0019513D" w:rsidP="0012727A">
            <w:pPr>
              <w:pStyle w:val="FSInsertheretext"/>
            </w:pPr>
            <w:r w:rsidRPr="002533C0">
              <w:rPr>
                <w:i w:val="0"/>
                <w:iCs w:val="0"/>
                <w:color w:val="000000"/>
              </w:rPr>
              <w:t xml:space="preserve">Expense relating to short-term leases </w:t>
            </w:r>
            <w:r w:rsidRPr="002533C0">
              <w:rPr>
                <w:i w:val="0"/>
                <w:iCs w:val="0"/>
                <w:color w:val="000000"/>
                <w:vertAlign w:val="superscript"/>
              </w:rPr>
              <w:t>(a)</w:t>
            </w:r>
          </w:p>
        </w:tc>
        <w:tc>
          <w:tcPr>
            <w:tcW w:w="1134" w:type="dxa"/>
          </w:tcPr>
          <w:p w14:paraId="34A045AB" w14:textId="77777777" w:rsidR="0019513D" w:rsidRPr="002533C0" w:rsidRDefault="0019513D" w:rsidP="0012727A">
            <w:pPr>
              <w:pStyle w:val="NoParagraphStyle"/>
              <w:spacing w:line="240" w:lineRule="auto"/>
              <w:textAlignment w:val="auto"/>
              <w:rPr>
                <w:color w:val="auto"/>
                <w:sz w:val="22"/>
                <w:szCs w:val="22"/>
                <w:lang w:val="en-AU"/>
              </w:rPr>
            </w:pPr>
          </w:p>
        </w:tc>
        <w:tc>
          <w:tcPr>
            <w:tcW w:w="1276" w:type="dxa"/>
          </w:tcPr>
          <w:p w14:paraId="039D802D" w14:textId="77777777" w:rsidR="0019513D" w:rsidRPr="002533C0" w:rsidRDefault="0019513D" w:rsidP="0012727A">
            <w:pPr>
              <w:pStyle w:val="NoParagraphStyle"/>
              <w:spacing w:line="240" w:lineRule="auto"/>
              <w:textAlignment w:val="auto"/>
              <w:rPr>
                <w:color w:val="auto"/>
                <w:sz w:val="22"/>
                <w:szCs w:val="22"/>
                <w:lang w:val="en-AU"/>
              </w:rPr>
            </w:pPr>
          </w:p>
        </w:tc>
      </w:tr>
      <w:tr w:rsidR="0019513D" w:rsidRPr="002533C0" w14:paraId="441E4BD2" w14:textId="77777777" w:rsidTr="0019513D">
        <w:trPr>
          <w:trHeight w:val="340"/>
        </w:trPr>
        <w:tc>
          <w:tcPr>
            <w:tcW w:w="6520" w:type="dxa"/>
          </w:tcPr>
          <w:p w14:paraId="700CB5C4" w14:textId="77777777" w:rsidR="0019513D" w:rsidRPr="002533C0" w:rsidRDefault="0019513D" w:rsidP="0012727A">
            <w:pPr>
              <w:pStyle w:val="FSInsertheretext"/>
            </w:pPr>
            <w:r w:rsidRPr="002533C0">
              <w:rPr>
                <w:i w:val="0"/>
                <w:iCs w:val="0"/>
                <w:color w:val="000000"/>
              </w:rPr>
              <w:t xml:space="preserve">Expense relating to leases of low-value assets </w:t>
            </w:r>
            <w:r w:rsidRPr="002533C0">
              <w:rPr>
                <w:i w:val="0"/>
                <w:iCs w:val="0"/>
                <w:color w:val="000000"/>
                <w:vertAlign w:val="superscript"/>
              </w:rPr>
              <w:t>(a)</w:t>
            </w:r>
          </w:p>
        </w:tc>
        <w:tc>
          <w:tcPr>
            <w:tcW w:w="1134" w:type="dxa"/>
          </w:tcPr>
          <w:p w14:paraId="32A60535" w14:textId="77777777" w:rsidR="0019513D" w:rsidRPr="002533C0" w:rsidRDefault="0019513D" w:rsidP="0012727A">
            <w:pPr>
              <w:pStyle w:val="NoParagraphStyle"/>
              <w:spacing w:line="240" w:lineRule="auto"/>
              <w:textAlignment w:val="auto"/>
              <w:rPr>
                <w:color w:val="auto"/>
                <w:sz w:val="22"/>
                <w:szCs w:val="22"/>
                <w:lang w:val="en-AU"/>
              </w:rPr>
            </w:pPr>
          </w:p>
        </w:tc>
        <w:tc>
          <w:tcPr>
            <w:tcW w:w="1276" w:type="dxa"/>
          </w:tcPr>
          <w:p w14:paraId="26229666" w14:textId="77777777" w:rsidR="0019513D" w:rsidRPr="002533C0" w:rsidRDefault="0019513D" w:rsidP="0012727A">
            <w:pPr>
              <w:pStyle w:val="NoParagraphStyle"/>
              <w:spacing w:line="240" w:lineRule="auto"/>
              <w:textAlignment w:val="auto"/>
              <w:rPr>
                <w:color w:val="auto"/>
                <w:sz w:val="22"/>
                <w:szCs w:val="22"/>
                <w:lang w:val="en-AU"/>
              </w:rPr>
            </w:pPr>
          </w:p>
        </w:tc>
      </w:tr>
      <w:tr w:rsidR="0019513D" w:rsidRPr="002533C0" w14:paraId="19285462" w14:textId="77777777" w:rsidTr="0019513D">
        <w:trPr>
          <w:trHeight w:val="340"/>
        </w:trPr>
        <w:tc>
          <w:tcPr>
            <w:tcW w:w="6520" w:type="dxa"/>
          </w:tcPr>
          <w:p w14:paraId="053F6408" w14:textId="77777777" w:rsidR="0019513D" w:rsidRPr="002533C0" w:rsidRDefault="0019513D" w:rsidP="0012727A">
            <w:pPr>
              <w:pStyle w:val="FSInsertheretext"/>
            </w:pPr>
            <w:r w:rsidRPr="002533C0">
              <w:rPr>
                <w:i w:val="0"/>
                <w:iCs w:val="0"/>
                <w:color w:val="000000"/>
              </w:rPr>
              <w:t xml:space="preserve">Variable lease payments, not included in the measurement of lease liabilities </w:t>
            </w:r>
            <w:r w:rsidRPr="002533C0">
              <w:rPr>
                <w:i w:val="0"/>
                <w:iCs w:val="0"/>
                <w:color w:val="000000"/>
                <w:vertAlign w:val="superscript"/>
              </w:rPr>
              <w:t>(a)</w:t>
            </w:r>
          </w:p>
        </w:tc>
        <w:tc>
          <w:tcPr>
            <w:tcW w:w="1134" w:type="dxa"/>
          </w:tcPr>
          <w:p w14:paraId="6BED38A8" w14:textId="77777777" w:rsidR="0019513D" w:rsidRPr="002533C0" w:rsidRDefault="0019513D" w:rsidP="0012727A">
            <w:pPr>
              <w:pStyle w:val="NoParagraphStyle"/>
              <w:spacing w:line="240" w:lineRule="auto"/>
              <w:textAlignment w:val="auto"/>
              <w:rPr>
                <w:color w:val="auto"/>
                <w:sz w:val="22"/>
                <w:szCs w:val="22"/>
                <w:lang w:val="en-AU"/>
              </w:rPr>
            </w:pPr>
          </w:p>
        </w:tc>
        <w:tc>
          <w:tcPr>
            <w:tcW w:w="1276" w:type="dxa"/>
          </w:tcPr>
          <w:p w14:paraId="06A37640" w14:textId="77777777" w:rsidR="0019513D" w:rsidRPr="002533C0" w:rsidRDefault="0019513D" w:rsidP="0012727A">
            <w:pPr>
              <w:pStyle w:val="NoParagraphStyle"/>
              <w:spacing w:line="240" w:lineRule="auto"/>
              <w:textAlignment w:val="auto"/>
              <w:rPr>
                <w:color w:val="auto"/>
                <w:sz w:val="22"/>
                <w:szCs w:val="22"/>
                <w:lang w:val="en-AU"/>
              </w:rPr>
            </w:pPr>
          </w:p>
        </w:tc>
      </w:tr>
      <w:tr w:rsidR="0019513D" w:rsidRPr="00F719BF" w14:paraId="0B480DF6" w14:textId="77777777" w:rsidTr="0019513D">
        <w:trPr>
          <w:trHeight w:val="340"/>
        </w:trPr>
        <w:tc>
          <w:tcPr>
            <w:tcW w:w="6520" w:type="dxa"/>
          </w:tcPr>
          <w:p w14:paraId="32599AB9" w14:textId="77777777" w:rsidR="0019513D" w:rsidRPr="002533C0" w:rsidRDefault="0019513D" w:rsidP="0012727A">
            <w:pPr>
              <w:pStyle w:val="FSInsertheretext"/>
            </w:pPr>
            <w:r w:rsidRPr="002533C0">
              <w:rPr>
                <w:i w:val="0"/>
                <w:iCs w:val="0"/>
                <w:color w:val="000000"/>
              </w:rPr>
              <w:t xml:space="preserve">Intergovernmental leases </w:t>
            </w:r>
            <w:r w:rsidRPr="002533C0">
              <w:rPr>
                <w:i w:val="0"/>
                <w:iCs w:val="0"/>
                <w:color w:val="000000"/>
                <w:vertAlign w:val="superscript"/>
              </w:rPr>
              <w:t>(a), (b)</w:t>
            </w:r>
            <w:r w:rsidRPr="002533C0">
              <w:rPr>
                <w:i w:val="0"/>
                <w:iCs w:val="0"/>
                <w:color w:val="000000"/>
              </w:rPr>
              <w:t xml:space="preserve"> (not applicable to GBDs)</w:t>
            </w:r>
          </w:p>
        </w:tc>
        <w:tc>
          <w:tcPr>
            <w:tcW w:w="1134" w:type="dxa"/>
          </w:tcPr>
          <w:p w14:paraId="3291771C" w14:textId="77777777" w:rsidR="0019513D" w:rsidRPr="002533C0" w:rsidRDefault="0019513D" w:rsidP="0012727A">
            <w:pPr>
              <w:pStyle w:val="NoParagraphStyle"/>
              <w:spacing w:line="240" w:lineRule="auto"/>
              <w:textAlignment w:val="auto"/>
              <w:rPr>
                <w:color w:val="auto"/>
                <w:sz w:val="22"/>
                <w:szCs w:val="22"/>
                <w:lang w:val="en-AU"/>
              </w:rPr>
            </w:pPr>
          </w:p>
        </w:tc>
        <w:tc>
          <w:tcPr>
            <w:tcW w:w="1276" w:type="dxa"/>
          </w:tcPr>
          <w:p w14:paraId="11934717" w14:textId="77777777" w:rsidR="0019513D" w:rsidRPr="002533C0" w:rsidRDefault="0019513D" w:rsidP="0012727A">
            <w:pPr>
              <w:pStyle w:val="NoParagraphStyle"/>
              <w:spacing w:line="240" w:lineRule="auto"/>
              <w:textAlignment w:val="auto"/>
              <w:rPr>
                <w:color w:val="auto"/>
                <w:sz w:val="22"/>
                <w:szCs w:val="22"/>
                <w:lang w:val="en-AU"/>
              </w:rPr>
            </w:pPr>
          </w:p>
        </w:tc>
      </w:tr>
      <w:tr w:rsidR="0019513D" w:rsidRPr="00F719BF" w14:paraId="30DA9082" w14:textId="77777777" w:rsidTr="0019513D">
        <w:trPr>
          <w:trHeight w:val="340"/>
        </w:trPr>
        <w:tc>
          <w:tcPr>
            <w:tcW w:w="6520" w:type="dxa"/>
          </w:tcPr>
          <w:p w14:paraId="5667EF1E" w14:textId="77777777" w:rsidR="0019513D" w:rsidRPr="002533C0" w:rsidRDefault="0019513D" w:rsidP="0012727A">
            <w:pPr>
              <w:pStyle w:val="FSInsertheretext"/>
            </w:pPr>
            <w:r w:rsidRPr="002533C0">
              <w:rPr>
                <w:i w:val="0"/>
                <w:iCs w:val="0"/>
                <w:color w:val="000000"/>
              </w:rPr>
              <w:t>Income from subleasing right-of-use assets</w:t>
            </w:r>
          </w:p>
        </w:tc>
        <w:tc>
          <w:tcPr>
            <w:tcW w:w="1134" w:type="dxa"/>
          </w:tcPr>
          <w:p w14:paraId="6C4D46DC" w14:textId="77777777" w:rsidR="0019513D" w:rsidRPr="00234FE4" w:rsidRDefault="0019513D" w:rsidP="0012727A">
            <w:pPr>
              <w:pStyle w:val="NoParagraphStyle"/>
              <w:spacing w:line="240" w:lineRule="auto"/>
              <w:textAlignment w:val="auto"/>
              <w:rPr>
                <w:color w:val="auto"/>
                <w:sz w:val="22"/>
                <w:szCs w:val="22"/>
                <w:highlight w:val="yellow"/>
                <w:lang w:val="en-AU"/>
              </w:rPr>
            </w:pPr>
          </w:p>
        </w:tc>
        <w:tc>
          <w:tcPr>
            <w:tcW w:w="1276" w:type="dxa"/>
          </w:tcPr>
          <w:p w14:paraId="6BA45484" w14:textId="77777777" w:rsidR="0019513D" w:rsidRPr="00234FE4" w:rsidRDefault="0019513D" w:rsidP="0012727A">
            <w:pPr>
              <w:pStyle w:val="NoParagraphStyle"/>
              <w:spacing w:line="240" w:lineRule="auto"/>
              <w:textAlignment w:val="auto"/>
              <w:rPr>
                <w:color w:val="auto"/>
                <w:sz w:val="22"/>
                <w:szCs w:val="22"/>
                <w:highlight w:val="yellow"/>
                <w:lang w:val="en-AU"/>
              </w:rPr>
            </w:pPr>
          </w:p>
        </w:tc>
      </w:tr>
      <w:tr w:rsidR="0019513D" w:rsidRPr="00F719BF" w14:paraId="67C2C697" w14:textId="77777777" w:rsidTr="0019513D">
        <w:trPr>
          <w:trHeight w:val="340"/>
        </w:trPr>
        <w:tc>
          <w:tcPr>
            <w:tcW w:w="6520" w:type="dxa"/>
          </w:tcPr>
          <w:p w14:paraId="508B27C4" w14:textId="77777777" w:rsidR="0019513D" w:rsidRPr="002533C0" w:rsidRDefault="0019513D" w:rsidP="0012727A">
            <w:pPr>
              <w:pStyle w:val="FSInsertheretext"/>
            </w:pPr>
            <w:r w:rsidRPr="002533C0">
              <w:rPr>
                <w:i w:val="0"/>
                <w:iCs w:val="0"/>
                <w:color w:val="000000"/>
              </w:rPr>
              <w:t>Gains or losses arising from sale and leaseback transactions</w:t>
            </w:r>
          </w:p>
        </w:tc>
        <w:tc>
          <w:tcPr>
            <w:tcW w:w="1134" w:type="dxa"/>
            <w:tcBorders>
              <w:bottom w:val="single" w:sz="4" w:space="0" w:color="auto"/>
            </w:tcBorders>
          </w:tcPr>
          <w:p w14:paraId="05817A73" w14:textId="77777777" w:rsidR="0019513D" w:rsidRPr="00234FE4" w:rsidRDefault="0019513D" w:rsidP="0012727A">
            <w:pPr>
              <w:pStyle w:val="NoParagraphStyle"/>
              <w:spacing w:line="240" w:lineRule="auto"/>
              <w:textAlignment w:val="auto"/>
              <w:rPr>
                <w:color w:val="auto"/>
                <w:sz w:val="22"/>
                <w:szCs w:val="22"/>
                <w:highlight w:val="yellow"/>
                <w:lang w:val="en-AU"/>
              </w:rPr>
            </w:pPr>
          </w:p>
        </w:tc>
        <w:tc>
          <w:tcPr>
            <w:tcW w:w="1276" w:type="dxa"/>
            <w:tcBorders>
              <w:bottom w:val="single" w:sz="4" w:space="0" w:color="auto"/>
            </w:tcBorders>
          </w:tcPr>
          <w:p w14:paraId="53434500" w14:textId="77777777" w:rsidR="0019513D" w:rsidRPr="00234FE4" w:rsidRDefault="0019513D" w:rsidP="0012727A">
            <w:pPr>
              <w:pStyle w:val="NoParagraphStyle"/>
              <w:spacing w:line="240" w:lineRule="auto"/>
              <w:textAlignment w:val="auto"/>
              <w:rPr>
                <w:color w:val="auto"/>
                <w:sz w:val="22"/>
                <w:szCs w:val="22"/>
                <w:highlight w:val="yellow"/>
                <w:lang w:val="en-AU"/>
              </w:rPr>
            </w:pPr>
          </w:p>
        </w:tc>
      </w:tr>
      <w:tr w:rsidR="0019513D" w:rsidRPr="0019513D" w14:paraId="6DE2EF68" w14:textId="77777777" w:rsidTr="0019513D">
        <w:trPr>
          <w:trHeight w:val="340"/>
        </w:trPr>
        <w:tc>
          <w:tcPr>
            <w:tcW w:w="6520" w:type="dxa"/>
          </w:tcPr>
          <w:p w14:paraId="5B0F7471" w14:textId="77777777" w:rsidR="0019513D" w:rsidRPr="002533C0" w:rsidRDefault="0019513D" w:rsidP="0012727A">
            <w:pPr>
              <w:pStyle w:val="FSInsertheretext"/>
            </w:pPr>
            <w:r w:rsidRPr="002533C0">
              <w:rPr>
                <w:b/>
                <w:bCs/>
                <w:i w:val="0"/>
                <w:iCs w:val="0"/>
                <w:color w:val="000000"/>
              </w:rPr>
              <w:t>Total amount recognised in the comprehensive operating statement</w:t>
            </w:r>
          </w:p>
        </w:tc>
        <w:tc>
          <w:tcPr>
            <w:tcW w:w="1134" w:type="dxa"/>
            <w:tcBorders>
              <w:top w:val="single" w:sz="4" w:space="0" w:color="auto"/>
              <w:bottom w:val="single" w:sz="4" w:space="0" w:color="auto"/>
            </w:tcBorders>
          </w:tcPr>
          <w:p w14:paraId="7AF2F401" w14:textId="77777777" w:rsidR="0019513D" w:rsidRPr="00234FE4" w:rsidRDefault="0019513D" w:rsidP="0012727A">
            <w:pPr>
              <w:pStyle w:val="NoParagraphStyle"/>
              <w:spacing w:line="240" w:lineRule="auto"/>
              <w:textAlignment w:val="auto"/>
              <w:rPr>
                <w:color w:val="auto"/>
                <w:sz w:val="22"/>
                <w:szCs w:val="22"/>
                <w:lang w:val="en-AU"/>
              </w:rPr>
            </w:pPr>
          </w:p>
        </w:tc>
        <w:tc>
          <w:tcPr>
            <w:tcW w:w="1276" w:type="dxa"/>
            <w:tcBorders>
              <w:top w:val="single" w:sz="4" w:space="0" w:color="auto"/>
              <w:bottom w:val="single" w:sz="4" w:space="0" w:color="auto"/>
            </w:tcBorders>
          </w:tcPr>
          <w:p w14:paraId="5587CC37" w14:textId="77777777" w:rsidR="0019513D" w:rsidRPr="00234FE4" w:rsidRDefault="0019513D" w:rsidP="0012727A">
            <w:pPr>
              <w:pStyle w:val="NoParagraphStyle"/>
              <w:spacing w:line="240" w:lineRule="auto"/>
              <w:textAlignment w:val="auto"/>
              <w:rPr>
                <w:color w:val="auto"/>
                <w:sz w:val="22"/>
                <w:szCs w:val="22"/>
                <w:lang w:val="en-AU"/>
              </w:rPr>
            </w:pPr>
          </w:p>
        </w:tc>
      </w:tr>
    </w:tbl>
    <w:p w14:paraId="4B84548A" w14:textId="77777777" w:rsidR="0019513D" w:rsidRDefault="0019513D" w:rsidP="0019513D">
      <w:pPr>
        <w:pStyle w:val="FSInsertheretext"/>
      </w:pPr>
      <w:r>
        <w:t>&lt;(a)Examples of commonly used standard class codes to record lease expenses for inclusion in this note are: 322000 General property management, 325000 Land rent expense, 362100 and 362200 Motor vehicles – operating lease expenses and hire charges, 365100 and 365200 Other equipment – operating lease expenses and hire charges, 372100 and 372200 Transport equipment – operating lease expenses and hire charges net of the lease contra accounts (329000 Property management and 378200 Purchases of goods and services&gt;</w:t>
      </w:r>
    </w:p>
    <w:p w14:paraId="3FAF6FBA" w14:textId="4FD9E6D3" w:rsidR="00186C09" w:rsidRDefault="0019513D">
      <w:pPr>
        <w:pStyle w:val="FSInsertheretext"/>
      </w:pPr>
      <w:r>
        <w:t xml:space="preserve">&lt;(b)Only include if agency is paying a real charge to another agency. ICT charges from DCDD (for example, </w:t>
      </w:r>
      <w:proofErr w:type="spellStart"/>
      <w:r>
        <w:t>mfd</w:t>
      </w:r>
      <w:proofErr w:type="spellEnd"/>
      <w:r>
        <w:t xml:space="preserve">, desktop, phone </w:t>
      </w:r>
      <w:proofErr w:type="spellStart"/>
      <w:r>
        <w:t>etc</w:t>
      </w:r>
      <w:proofErr w:type="spellEnd"/>
      <w:r>
        <w:t>) are to be excluded as these arrangements are a subscription rather than a lease under AASB 16.&gt;</w:t>
      </w:r>
    </w:p>
    <w:p w14:paraId="1686DB5A" w14:textId="0FCE87A9" w:rsidR="00A36C80" w:rsidRPr="00234FE4" w:rsidRDefault="00A36C80" w:rsidP="00234FE4">
      <w:pPr>
        <w:pStyle w:val="FSBodytext"/>
        <w:numPr>
          <w:ilvl w:val="0"/>
          <w:numId w:val="22"/>
        </w:numPr>
        <w:ind w:left="567"/>
        <w:rPr>
          <w:b/>
          <w:bCs/>
        </w:rPr>
      </w:pPr>
      <w:r w:rsidRPr="00234FE4">
        <w:rPr>
          <w:b/>
          <w:bCs/>
        </w:rPr>
        <w:t xml:space="preserve">Future minimum lease payments under non-cancellable leases not recorded as </w:t>
      </w:r>
      <w:r w:rsidR="003539D2" w:rsidRPr="00234FE4">
        <w:rPr>
          <w:b/>
          <w:bCs/>
        </w:rPr>
        <w:t xml:space="preserve">liabilities </w:t>
      </w:r>
    </w:p>
    <w:tbl>
      <w:tblPr>
        <w:tblW w:w="0" w:type="auto"/>
        <w:tblLayout w:type="fixed"/>
        <w:tblLook w:val="0000" w:firstRow="0" w:lastRow="0" w:firstColumn="0" w:lastColumn="0" w:noHBand="0" w:noVBand="0"/>
      </w:tblPr>
      <w:tblGrid>
        <w:gridCol w:w="4132"/>
        <w:gridCol w:w="1221"/>
        <w:gridCol w:w="1276"/>
        <w:gridCol w:w="1134"/>
        <w:gridCol w:w="1276"/>
      </w:tblGrid>
      <w:tr w:rsidR="000014C9" w14:paraId="70B52BD8" w14:textId="77777777">
        <w:trPr>
          <w:trHeight w:val="381"/>
        </w:trPr>
        <w:tc>
          <w:tcPr>
            <w:tcW w:w="4132" w:type="dxa"/>
          </w:tcPr>
          <w:p w14:paraId="4E99D281" w14:textId="77777777" w:rsidR="00A36C80" w:rsidRDefault="00A36C80">
            <w:pPr>
              <w:pStyle w:val="NoParagraphStyle"/>
              <w:spacing w:line="240" w:lineRule="auto"/>
              <w:textAlignment w:val="auto"/>
              <w:rPr>
                <w:color w:val="auto"/>
                <w:lang w:val="en-AU"/>
              </w:rPr>
            </w:pPr>
          </w:p>
        </w:tc>
        <w:tc>
          <w:tcPr>
            <w:tcW w:w="2497" w:type="dxa"/>
            <w:gridSpan w:val="2"/>
            <w:tcBorders>
              <w:bottom w:val="single" w:sz="4" w:space="0" w:color="auto"/>
            </w:tcBorders>
          </w:tcPr>
          <w:p w14:paraId="7E2D6B49" w14:textId="01371F10" w:rsidR="00A36C80" w:rsidRDefault="00A36C80">
            <w:pPr>
              <w:pStyle w:val="FSInsertheretext"/>
              <w:jc w:val="center"/>
              <w:rPr>
                <w:color w:val="auto"/>
              </w:rPr>
            </w:pPr>
            <w:r>
              <w:rPr>
                <w:i w:val="0"/>
                <w:iCs w:val="0"/>
                <w:color w:val="auto"/>
              </w:rPr>
              <w:t>202</w:t>
            </w:r>
            <w:r w:rsidR="00D42DF4">
              <w:rPr>
                <w:i w:val="0"/>
                <w:iCs w:val="0"/>
                <w:color w:val="auto"/>
              </w:rPr>
              <w:t>6</w:t>
            </w:r>
            <w:r>
              <w:rPr>
                <w:i w:val="0"/>
                <w:iCs w:val="0"/>
                <w:color w:val="auto"/>
                <w:vertAlign w:val="superscript"/>
              </w:rPr>
              <w:t>(a)</w:t>
            </w:r>
          </w:p>
        </w:tc>
        <w:tc>
          <w:tcPr>
            <w:tcW w:w="2410" w:type="dxa"/>
            <w:gridSpan w:val="2"/>
            <w:tcBorders>
              <w:bottom w:val="single" w:sz="4" w:space="0" w:color="auto"/>
            </w:tcBorders>
          </w:tcPr>
          <w:p w14:paraId="2F79DA37" w14:textId="3AAF52EC" w:rsidR="00A36C80" w:rsidRDefault="00A36C80">
            <w:pPr>
              <w:pStyle w:val="FSInsertheretext"/>
              <w:jc w:val="center"/>
              <w:rPr>
                <w:color w:val="auto"/>
              </w:rPr>
            </w:pPr>
            <w:r>
              <w:rPr>
                <w:i w:val="0"/>
                <w:iCs w:val="0"/>
                <w:color w:val="auto"/>
              </w:rPr>
              <w:t>202</w:t>
            </w:r>
            <w:r w:rsidR="00D42DF4">
              <w:rPr>
                <w:i w:val="0"/>
                <w:iCs w:val="0"/>
                <w:color w:val="auto"/>
              </w:rPr>
              <w:t>5</w:t>
            </w:r>
            <w:r>
              <w:rPr>
                <w:i w:val="0"/>
                <w:iCs w:val="0"/>
                <w:color w:val="auto"/>
                <w:vertAlign w:val="superscript"/>
              </w:rPr>
              <w:t>(a)</w:t>
            </w:r>
          </w:p>
        </w:tc>
      </w:tr>
      <w:tr w:rsidR="000014C9" w14:paraId="6BBD9EE9" w14:textId="77777777">
        <w:trPr>
          <w:trHeight w:val="381"/>
        </w:trPr>
        <w:tc>
          <w:tcPr>
            <w:tcW w:w="4132" w:type="dxa"/>
          </w:tcPr>
          <w:p w14:paraId="716002B0" w14:textId="77777777" w:rsidR="00A36C80" w:rsidRDefault="00A36C80">
            <w:pPr>
              <w:pStyle w:val="NoParagraphStyle"/>
              <w:spacing w:line="240" w:lineRule="auto"/>
              <w:textAlignment w:val="auto"/>
              <w:rPr>
                <w:color w:val="auto"/>
                <w:lang w:val="en-AU"/>
              </w:rPr>
            </w:pPr>
          </w:p>
        </w:tc>
        <w:tc>
          <w:tcPr>
            <w:tcW w:w="1221" w:type="dxa"/>
            <w:tcBorders>
              <w:top w:val="single" w:sz="4" w:space="0" w:color="auto"/>
              <w:bottom w:val="single" w:sz="4" w:space="0" w:color="auto"/>
            </w:tcBorders>
          </w:tcPr>
          <w:p w14:paraId="0B5418A5" w14:textId="77777777" w:rsidR="00A36C80" w:rsidRDefault="00A36C80">
            <w:pPr>
              <w:pStyle w:val="FSInsertheretext"/>
              <w:jc w:val="center"/>
              <w:rPr>
                <w:color w:val="auto"/>
              </w:rPr>
            </w:pPr>
            <w:r>
              <w:rPr>
                <w:i w:val="0"/>
                <w:iCs w:val="0"/>
                <w:color w:val="auto"/>
              </w:rPr>
              <w:t>Internal</w:t>
            </w:r>
            <w:r>
              <w:rPr>
                <w:i w:val="0"/>
                <w:iCs w:val="0"/>
                <w:color w:val="auto"/>
                <w:vertAlign w:val="superscript"/>
              </w:rPr>
              <w:t>(b)</w:t>
            </w:r>
          </w:p>
        </w:tc>
        <w:tc>
          <w:tcPr>
            <w:tcW w:w="1276" w:type="dxa"/>
            <w:tcBorders>
              <w:top w:val="single" w:sz="4" w:space="0" w:color="auto"/>
              <w:bottom w:val="single" w:sz="4" w:space="0" w:color="auto"/>
            </w:tcBorders>
          </w:tcPr>
          <w:p w14:paraId="34422B6A" w14:textId="77777777" w:rsidR="00A36C80" w:rsidRDefault="00A36C80">
            <w:pPr>
              <w:pStyle w:val="FSInsertheretext"/>
              <w:jc w:val="center"/>
              <w:rPr>
                <w:color w:val="auto"/>
              </w:rPr>
            </w:pPr>
            <w:r>
              <w:rPr>
                <w:i w:val="0"/>
                <w:iCs w:val="0"/>
                <w:color w:val="auto"/>
              </w:rPr>
              <w:t>External</w:t>
            </w:r>
            <w:r>
              <w:rPr>
                <w:i w:val="0"/>
                <w:iCs w:val="0"/>
                <w:color w:val="auto"/>
                <w:vertAlign w:val="superscript"/>
              </w:rPr>
              <w:t>(b)</w:t>
            </w:r>
          </w:p>
        </w:tc>
        <w:tc>
          <w:tcPr>
            <w:tcW w:w="1134" w:type="dxa"/>
            <w:tcBorders>
              <w:top w:val="single" w:sz="4" w:space="0" w:color="auto"/>
              <w:bottom w:val="single" w:sz="4" w:space="0" w:color="auto"/>
            </w:tcBorders>
          </w:tcPr>
          <w:p w14:paraId="69884132" w14:textId="77777777" w:rsidR="00A36C80" w:rsidRDefault="00A36C80">
            <w:pPr>
              <w:pStyle w:val="FSInsertheretext"/>
              <w:jc w:val="center"/>
              <w:rPr>
                <w:color w:val="auto"/>
              </w:rPr>
            </w:pPr>
            <w:r>
              <w:rPr>
                <w:i w:val="0"/>
                <w:iCs w:val="0"/>
                <w:color w:val="auto"/>
              </w:rPr>
              <w:t>Internal</w:t>
            </w:r>
            <w:r>
              <w:rPr>
                <w:i w:val="0"/>
                <w:iCs w:val="0"/>
                <w:color w:val="auto"/>
                <w:vertAlign w:val="superscript"/>
              </w:rPr>
              <w:t>(b)</w:t>
            </w:r>
          </w:p>
        </w:tc>
        <w:tc>
          <w:tcPr>
            <w:tcW w:w="1276" w:type="dxa"/>
            <w:tcBorders>
              <w:top w:val="single" w:sz="4" w:space="0" w:color="auto"/>
              <w:bottom w:val="single" w:sz="4" w:space="0" w:color="auto"/>
            </w:tcBorders>
          </w:tcPr>
          <w:p w14:paraId="2B3A0424" w14:textId="77777777" w:rsidR="00A36C80" w:rsidRDefault="00A36C80">
            <w:pPr>
              <w:pStyle w:val="FSInsertheretext"/>
              <w:jc w:val="center"/>
              <w:rPr>
                <w:color w:val="auto"/>
              </w:rPr>
            </w:pPr>
            <w:r>
              <w:rPr>
                <w:i w:val="0"/>
                <w:iCs w:val="0"/>
                <w:color w:val="auto"/>
              </w:rPr>
              <w:t>External</w:t>
            </w:r>
            <w:r>
              <w:rPr>
                <w:i w:val="0"/>
                <w:iCs w:val="0"/>
                <w:color w:val="auto"/>
                <w:vertAlign w:val="superscript"/>
              </w:rPr>
              <w:t>(b)</w:t>
            </w:r>
          </w:p>
        </w:tc>
      </w:tr>
      <w:tr w:rsidR="000014C9" w14:paraId="32CBDF53" w14:textId="77777777">
        <w:trPr>
          <w:trHeight w:val="283"/>
        </w:trPr>
        <w:tc>
          <w:tcPr>
            <w:tcW w:w="4132" w:type="dxa"/>
          </w:tcPr>
          <w:p w14:paraId="64863592" w14:textId="77777777" w:rsidR="00A36C80" w:rsidRDefault="00A36C80">
            <w:pPr>
              <w:pStyle w:val="FSInsertheretext"/>
              <w:rPr>
                <w:color w:val="auto"/>
              </w:rPr>
            </w:pPr>
            <w:r>
              <w:rPr>
                <w:i w:val="0"/>
                <w:iCs w:val="0"/>
                <w:color w:val="auto"/>
              </w:rPr>
              <w:t>Not later than one year</w:t>
            </w:r>
          </w:p>
        </w:tc>
        <w:tc>
          <w:tcPr>
            <w:tcW w:w="1221" w:type="dxa"/>
            <w:tcBorders>
              <w:top w:val="single" w:sz="4" w:space="0" w:color="auto"/>
            </w:tcBorders>
          </w:tcPr>
          <w:p w14:paraId="0BC215A8" w14:textId="77777777" w:rsidR="00A36C80" w:rsidRDefault="00A36C80">
            <w:pPr>
              <w:pStyle w:val="NoParagraphStyle"/>
              <w:spacing w:line="240" w:lineRule="auto"/>
              <w:textAlignment w:val="auto"/>
              <w:rPr>
                <w:color w:val="auto"/>
                <w:lang w:val="en-AU"/>
              </w:rPr>
            </w:pPr>
          </w:p>
        </w:tc>
        <w:tc>
          <w:tcPr>
            <w:tcW w:w="1276" w:type="dxa"/>
            <w:tcBorders>
              <w:top w:val="single" w:sz="4" w:space="0" w:color="auto"/>
            </w:tcBorders>
          </w:tcPr>
          <w:p w14:paraId="2FC58BEC" w14:textId="77777777" w:rsidR="00A36C80" w:rsidRDefault="00A36C80">
            <w:pPr>
              <w:pStyle w:val="NoParagraphStyle"/>
              <w:spacing w:line="240" w:lineRule="auto"/>
              <w:textAlignment w:val="auto"/>
              <w:rPr>
                <w:color w:val="auto"/>
                <w:lang w:val="en-AU"/>
              </w:rPr>
            </w:pPr>
          </w:p>
        </w:tc>
        <w:tc>
          <w:tcPr>
            <w:tcW w:w="1134" w:type="dxa"/>
            <w:tcBorders>
              <w:top w:val="single" w:sz="4" w:space="0" w:color="auto"/>
            </w:tcBorders>
          </w:tcPr>
          <w:p w14:paraId="4895B7EC" w14:textId="77777777" w:rsidR="00A36C80" w:rsidRDefault="00A36C80">
            <w:pPr>
              <w:pStyle w:val="NoParagraphStyle"/>
              <w:spacing w:line="240" w:lineRule="auto"/>
              <w:textAlignment w:val="auto"/>
              <w:rPr>
                <w:color w:val="auto"/>
                <w:lang w:val="en-AU"/>
              </w:rPr>
            </w:pPr>
          </w:p>
        </w:tc>
        <w:tc>
          <w:tcPr>
            <w:tcW w:w="1276" w:type="dxa"/>
            <w:tcBorders>
              <w:top w:val="single" w:sz="4" w:space="0" w:color="auto"/>
            </w:tcBorders>
          </w:tcPr>
          <w:p w14:paraId="32BDB4BF" w14:textId="77777777" w:rsidR="00A36C80" w:rsidRDefault="00A36C80">
            <w:pPr>
              <w:pStyle w:val="NoParagraphStyle"/>
              <w:spacing w:line="240" w:lineRule="auto"/>
              <w:textAlignment w:val="auto"/>
              <w:rPr>
                <w:color w:val="auto"/>
                <w:lang w:val="en-AU"/>
              </w:rPr>
            </w:pPr>
          </w:p>
        </w:tc>
      </w:tr>
      <w:tr w:rsidR="000014C9" w14:paraId="62E1C73C" w14:textId="77777777">
        <w:trPr>
          <w:trHeight w:val="283"/>
        </w:trPr>
        <w:tc>
          <w:tcPr>
            <w:tcW w:w="4132" w:type="dxa"/>
          </w:tcPr>
          <w:p w14:paraId="5243481F" w14:textId="77777777" w:rsidR="00A36C80" w:rsidRDefault="00A36C80">
            <w:pPr>
              <w:pStyle w:val="FSInsertheretext"/>
              <w:rPr>
                <w:color w:val="auto"/>
              </w:rPr>
            </w:pPr>
            <w:r>
              <w:rPr>
                <w:i w:val="0"/>
                <w:iCs w:val="0"/>
                <w:color w:val="auto"/>
              </w:rPr>
              <w:t>Later than one year and not later than five years</w:t>
            </w:r>
          </w:p>
        </w:tc>
        <w:tc>
          <w:tcPr>
            <w:tcW w:w="1221" w:type="dxa"/>
          </w:tcPr>
          <w:p w14:paraId="7A32A659" w14:textId="77777777" w:rsidR="00A36C80" w:rsidRDefault="00A36C80">
            <w:pPr>
              <w:pStyle w:val="NoParagraphStyle"/>
              <w:spacing w:line="240" w:lineRule="auto"/>
              <w:textAlignment w:val="auto"/>
              <w:rPr>
                <w:color w:val="auto"/>
                <w:lang w:val="en-AU"/>
              </w:rPr>
            </w:pPr>
          </w:p>
        </w:tc>
        <w:tc>
          <w:tcPr>
            <w:tcW w:w="1276" w:type="dxa"/>
          </w:tcPr>
          <w:p w14:paraId="0424A36A" w14:textId="77777777" w:rsidR="00A36C80" w:rsidRDefault="00A36C80">
            <w:pPr>
              <w:pStyle w:val="NoParagraphStyle"/>
              <w:spacing w:line="240" w:lineRule="auto"/>
              <w:textAlignment w:val="auto"/>
              <w:rPr>
                <w:color w:val="auto"/>
                <w:lang w:val="en-AU"/>
              </w:rPr>
            </w:pPr>
          </w:p>
        </w:tc>
        <w:tc>
          <w:tcPr>
            <w:tcW w:w="1134" w:type="dxa"/>
          </w:tcPr>
          <w:p w14:paraId="0C9DCF62" w14:textId="77777777" w:rsidR="00A36C80" w:rsidRDefault="00A36C80">
            <w:pPr>
              <w:pStyle w:val="NoParagraphStyle"/>
              <w:spacing w:line="240" w:lineRule="auto"/>
              <w:textAlignment w:val="auto"/>
              <w:rPr>
                <w:color w:val="auto"/>
                <w:lang w:val="en-AU"/>
              </w:rPr>
            </w:pPr>
          </w:p>
        </w:tc>
        <w:tc>
          <w:tcPr>
            <w:tcW w:w="1276" w:type="dxa"/>
          </w:tcPr>
          <w:p w14:paraId="1D29AD15" w14:textId="77777777" w:rsidR="00A36C80" w:rsidRDefault="00A36C80">
            <w:pPr>
              <w:pStyle w:val="NoParagraphStyle"/>
              <w:spacing w:line="240" w:lineRule="auto"/>
              <w:textAlignment w:val="auto"/>
              <w:rPr>
                <w:color w:val="auto"/>
                <w:lang w:val="en-AU"/>
              </w:rPr>
            </w:pPr>
          </w:p>
        </w:tc>
      </w:tr>
      <w:tr w:rsidR="000014C9" w14:paraId="3202DC39" w14:textId="77777777">
        <w:trPr>
          <w:trHeight w:val="283"/>
        </w:trPr>
        <w:tc>
          <w:tcPr>
            <w:tcW w:w="4132" w:type="dxa"/>
          </w:tcPr>
          <w:p w14:paraId="0AA52304" w14:textId="77777777" w:rsidR="00A36C80" w:rsidRDefault="00A36C80">
            <w:pPr>
              <w:pStyle w:val="FSInsertheretext"/>
              <w:rPr>
                <w:color w:val="auto"/>
              </w:rPr>
            </w:pPr>
            <w:r>
              <w:rPr>
                <w:i w:val="0"/>
                <w:iCs w:val="0"/>
                <w:color w:val="auto"/>
              </w:rPr>
              <w:t>Later than five years</w:t>
            </w:r>
          </w:p>
        </w:tc>
        <w:tc>
          <w:tcPr>
            <w:tcW w:w="1221" w:type="dxa"/>
            <w:tcBorders>
              <w:bottom w:val="single" w:sz="4" w:space="0" w:color="auto"/>
            </w:tcBorders>
          </w:tcPr>
          <w:p w14:paraId="7C3CF83D" w14:textId="77777777" w:rsidR="00A36C80" w:rsidRDefault="00A36C80">
            <w:pPr>
              <w:pStyle w:val="NoParagraphStyle"/>
              <w:spacing w:line="240" w:lineRule="auto"/>
              <w:textAlignment w:val="auto"/>
              <w:rPr>
                <w:color w:val="auto"/>
                <w:lang w:val="en-AU"/>
              </w:rPr>
            </w:pPr>
          </w:p>
        </w:tc>
        <w:tc>
          <w:tcPr>
            <w:tcW w:w="1276" w:type="dxa"/>
            <w:tcBorders>
              <w:bottom w:val="single" w:sz="4" w:space="0" w:color="auto"/>
            </w:tcBorders>
          </w:tcPr>
          <w:p w14:paraId="4A0C274F" w14:textId="77777777" w:rsidR="00A36C80" w:rsidRDefault="00A36C80">
            <w:pPr>
              <w:pStyle w:val="NoParagraphStyle"/>
              <w:spacing w:line="240" w:lineRule="auto"/>
              <w:textAlignment w:val="auto"/>
              <w:rPr>
                <w:color w:val="auto"/>
                <w:lang w:val="en-AU"/>
              </w:rPr>
            </w:pPr>
          </w:p>
        </w:tc>
        <w:tc>
          <w:tcPr>
            <w:tcW w:w="1134" w:type="dxa"/>
            <w:tcBorders>
              <w:bottom w:val="single" w:sz="4" w:space="0" w:color="auto"/>
            </w:tcBorders>
          </w:tcPr>
          <w:p w14:paraId="4F4CD1F2" w14:textId="77777777" w:rsidR="00A36C80" w:rsidRDefault="00A36C80">
            <w:pPr>
              <w:pStyle w:val="NoParagraphStyle"/>
              <w:spacing w:line="240" w:lineRule="auto"/>
              <w:textAlignment w:val="auto"/>
              <w:rPr>
                <w:color w:val="auto"/>
                <w:lang w:val="en-AU"/>
              </w:rPr>
            </w:pPr>
          </w:p>
        </w:tc>
        <w:tc>
          <w:tcPr>
            <w:tcW w:w="1276" w:type="dxa"/>
            <w:tcBorders>
              <w:bottom w:val="single" w:sz="4" w:space="0" w:color="auto"/>
            </w:tcBorders>
          </w:tcPr>
          <w:p w14:paraId="511F1F5C" w14:textId="77777777" w:rsidR="00A36C80" w:rsidRDefault="00A36C80">
            <w:pPr>
              <w:pStyle w:val="NoParagraphStyle"/>
              <w:spacing w:line="240" w:lineRule="auto"/>
              <w:textAlignment w:val="auto"/>
              <w:rPr>
                <w:color w:val="auto"/>
                <w:lang w:val="en-AU"/>
              </w:rPr>
            </w:pPr>
          </w:p>
        </w:tc>
      </w:tr>
      <w:tr w:rsidR="000014C9" w14:paraId="6D207B93" w14:textId="77777777">
        <w:trPr>
          <w:trHeight w:val="283"/>
        </w:trPr>
        <w:tc>
          <w:tcPr>
            <w:tcW w:w="4132" w:type="dxa"/>
          </w:tcPr>
          <w:p w14:paraId="46A51967" w14:textId="77777777" w:rsidR="000D389A" w:rsidRDefault="000D389A">
            <w:pPr>
              <w:pStyle w:val="FSInsertheretext"/>
              <w:rPr>
                <w:i w:val="0"/>
                <w:iCs w:val="0"/>
                <w:color w:val="auto"/>
              </w:rPr>
            </w:pPr>
          </w:p>
        </w:tc>
        <w:tc>
          <w:tcPr>
            <w:tcW w:w="1221" w:type="dxa"/>
            <w:tcBorders>
              <w:top w:val="single" w:sz="4" w:space="0" w:color="auto"/>
              <w:bottom w:val="single" w:sz="4" w:space="0" w:color="auto"/>
            </w:tcBorders>
          </w:tcPr>
          <w:p w14:paraId="46CC648D" w14:textId="77777777" w:rsidR="000D389A" w:rsidRDefault="000D389A">
            <w:pPr>
              <w:pStyle w:val="NoParagraphStyle"/>
              <w:spacing w:line="240" w:lineRule="auto"/>
              <w:textAlignment w:val="auto"/>
              <w:rPr>
                <w:color w:val="auto"/>
                <w:lang w:val="en-AU"/>
              </w:rPr>
            </w:pPr>
          </w:p>
        </w:tc>
        <w:tc>
          <w:tcPr>
            <w:tcW w:w="1276" w:type="dxa"/>
            <w:tcBorders>
              <w:top w:val="single" w:sz="4" w:space="0" w:color="auto"/>
              <w:bottom w:val="single" w:sz="4" w:space="0" w:color="auto"/>
            </w:tcBorders>
          </w:tcPr>
          <w:p w14:paraId="2A3A50C9" w14:textId="77777777" w:rsidR="000D389A" w:rsidRDefault="000D389A">
            <w:pPr>
              <w:pStyle w:val="NoParagraphStyle"/>
              <w:spacing w:line="240" w:lineRule="auto"/>
              <w:textAlignment w:val="auto"/>
              <w:rPr>
                <w:color w:val="auto"/>
                <w:lang w:val="en-AU"/>
              </w:rPr>
            </w:pPr>
          </w:p>
        </w:tc>
        <w:tc>
          <w:tcPr>
            <w:tcW w:w="1134" w:type="dxa"/>
            <w:tcBorders>
              <w:top w:val="single" w:sz="4" w:space="0" w:color="auto"/>
              <w:bottom w:val="single" w:sz="4" w:space="0" w:color="auto"/>
            </w:tcBorders>
          </w:tcPr>
          <w:p w14:paraId="1A3A0783" w14:textId="77777777" w:rsidR="000D389A" w:rsidRDefault="000D389A">
            <w:pPr>
              <w:pStyle w:val="NoParagraphStyle"/>
              <w:spacing w:line="240" w:lineRule="auto"/>
              <w:textAlignment w:val="auto"/>
              <w:rPr>
                <w:color w:val="auto"/>
                <w:lang w:val="en-AU"/>
              </w:rPr>
            </w:pPr>
          </w:p>
        </w:tc>
        <w:tc>
          <w:tcPr>
            <w:tcW w:w="1276" w:type="dxa"/>
            <w:tcBorders>
              <w:top w:val="single" w:sz="4" w:space="0" w:color="auto"/>
              <w:bottom w:val="single" w:sz="4" w:space="0" w:color="auto"/>
            </w:tcBorders>
          </w:tcPr>
          <w:p w14:paraId="3F3EF3EC" w14:textId="77777777" w:rsidR="000D389A" w:rsidRDefault="000D389A">
            <w:pPr>
              <w:pStyle w:val="NoParagraphStyle"/>
              <w:spacing w:line="240" w:lineRule="auto"/>
              <w:textAlignment w:val="auto"/>
              <w:rPr>
                <w:color w:val="auto"/>
                <w:lang w:val="en-AU"/>
              </w:rPr>
            </w:pPr>
          </w:p>
        </w:tc>
      </w:tr>
    </w:tbl>
    <w:p w14:paraId="32C73B58" w14:textId="77777777" w:rsidR="00A36C80" w:rsidRDefault="00A36C80">
      <w:pPr>
        <w:pStyle w:val="FSInsertheretext"/>
      </w:pPr>
    </w:p>
    <w:tbl>
      <w:tblPr>
        <w:tblStyle w:val="TableGrid"/>
        <w:tblW w:w="0" w:type="auto"/>
        <w:tblLook w:val="04A0" w:firstRow="1" w:lastRow="0" w:firstColumn="1" w:lastColumn="0" w:noHBand="0" w:noVBand="1"/>
      </w:tblPr>
      <w:tblGrid>
        <w:gridCol w:w="9854"/>
      </w:tblGrid>
      <w:tr w:rsidR="00AB610B" w14:paraId="07746979" w14:textId="77777777" w:rsidTr="00234FE4">
        <w:tc>
          <w:tcPr>
            <w:tcW w:w="9854" w:type="dxa"/>
            <w:shd w:val="clear" w:color="auto" w:fill="A6A6A6" w:themeFill="background1" w:themeFillShade="A6"/>
          </w:tcPr>
          <w:p w14:paraId="68686194" w14:textId="42AD3D78" w:rsidR="00AB610B" w:rsidRPr="00234FE4" w:rsidRDefault="00AB610B">
            <w:pPr>
              <w:pStyle w:val="FSInsertheretext"/>
              <w:rPr>
                <w:b/>
                <w:bCs/>
                <w:color w:val="auto"/>
              </w:rPr>
            </w:pPr>
            <w:r w:rsidRPr="00234FE4">
              <w:rPr>
                <w:b/>
                <w:bCs/>
                <w:color w:val="auto"/>
              </w:rPr>
              <w:t>Guidance information</w:t>
            </w:r>
          </w:p>
        </w:tc>
      </w:tr>
      <w:tr w:rsidR="00AB610B" w14:paraId="2CBD5BC8" w14:textId="77777777" w:rsidTr="00AB610B">
        <w:tc>
          <w:tcPr>
            <w:tcW w:w="9854" w:type="dxa"/>
          </w:tcPr>
          <w:p w14:paraId="17FF005B" w14:textId="194932F1" w:rsidR="00AB610B" w:rsidRDefault="00AB610B">
            <w:pPr>
              <w:pStyle w:val="FSInsertheretext"/>
            </w:pPr>
            <w:r>
              <w:t>&lt;(a)Disclose lease commitments not recorded as liability which meet the lease exemptions detailed in Treasurer’s Direction – Leases paragraph 6 including short term leases, low value lease assets, leases of other intangible assets and intergovernmental leases (paid as real charge).&gt;</w:t>
            </w:r>
          </w:p>
        </w:tc>
      </w:tr>
      <w:tr w:rsidR="00AB610B" w14:paraId="10D93AE3" w14:textId="77777777" w:rsidTr="00AB610B">
        <w:tc>
          <w:tcPr>
            <w:tcW w:w="9854" w:type="dxa"/>
          </w:tcPr>
          <w:p w14:paraId="0DA51311" w14:textId="4A146CE8" w:rsidR="00AB610B" w:rsidRDefault="00AB610B" w:rsidP="00AB610B">
            <w:pPr>
              <w:pStyle w:val="FSInsertheretext"/>
            </w:pPr>
            <w:r>
              <w:t xml:space="preserve">&lt;(b) Internal commitments should reflect commitments with entities controlled by the NTG only (entities listed in TAFR 2024-25 </w:t>
            </w:r>
            <w:r w:rsidRPr="0061779C">
              <w:t>Appendix A: Classification of entities in the Northern Territory</w:t>
            </w:r>
            <w:r>
              <w:t>) where costs are real charges and not notional charges. External commitments should reflect those payments to third parties external to the NTG.&gt;</w:t>
            </w:r>
          </w:p>
        </w:tc>
      </w:tr>
    </w:tbl>
    <w:p w14:paraId="203C6122" w14:textId="730D04B8" w:rsidR="00A36C80" w:rsidRDefault="00A36C80">
      <w:pPr>
        <w:pStyle w:val="FSInsertheretext"/>
      </w:pPr>
    </w:p>
    <w:p w14:paraId="590684F3" w14:textId="77777777" w:rsidR="00A36C80" w:rsidRPr="0019513D" w:rsidRDefault="00A36C80" w:rsidP="00234FE4">
      <w:pPr>
        <w:pStyle w:val="FSHeading2-letters"/>
        <w:numPr>
          <w:ilvl w:val="0"/>
          <w:numId w:val="25"/>
        </w:numPr>
        <w:ind w:left="284"/>
      </w:pPr>
      <w:r w:rsidRPr="0019513D">
        <w:rPr>
          <w:sz w:val="22"/>
          <w:szCs w:val="22"/>
        </w:rPr>
        <w:t xml:space="preserve">Service concession liabilities </w:t>
      </w:r>
      <w:r w:rsidRPr="0019513D">
        <w:rPr>
          <w:rStyle w:val="FSInserthere"/>
          <w:b w:val="0"/>
          <w:bCs w:val="0"/>
          <w:sz w:val="22"/>
          <w:szCs w:val="22"/>
        </w:rPr>
        <w:t>&lt;delete if not applicable&gt;</w:t>
      </w:r>
    </w:p>
    <w:p w14:paraId="6A274F91" w14:textId="77777777" w:rsidR="00A36C80" w:rsidRDefault="00A36C80" w:rsidP="00556351">
      <w:pPr>
        <w:pStyle w:val="FSBodytext"/>
      </w:pPr>
      <w:r>
        <w:t xml:space="preserve">Service concession liabilities are recorded initially at fair value of contractual obligation to deliver cash or another financial </w:t>
      </w:r>
      <w:proofErr w:type="gramStart"/>
      <w:r>
        <w:t>liabilities</w:t>
      </w:r>
      <w:proofErr w:type="gramEnd"/>
      <w:r>
        <w:t xml:space="preserve"> to the operator under service concession arrangements. </w:t>
      </w:r>
      <w:proofErr w:type="gramStart"/>
      <w:r>
        <w:t>Subsequent to</w:t>
      </w:r>
      <w:proofErr w:type="gramEnd"/>
      <w:r>
        <w:t xml:space="preserve"> initial recognition, service concession liabilities are measured at amortised cost using the effective interest rate method. </w:t>
      </w:r>
    </w:p>
    <w:p w14:paraId="01246018" w14:textId="77777777" w:rsidR="00A36C80" w:rsidRDefault="00A36C80" w:rsidP="00DC3570">
      <w:pPr>
        <w:pStyle w:val="FSHeading1-number"/>
      </w:pPr>
      <w:r>
        <w:t>Provisions</w:t>
      </w:r>
    </w:p>
    <w:p w14:paraId="6B873A34" w14:textId="337C66EA" w:rsidR="00A36C80" w:rsidRDefault="00A36C80">
      <w:pPr>
        <w:pStyle w:val="FSInsertheretext"/>
      </w:pPr>
      <w:r>
        <w:t xml:space="preserve">&lt;Insert Note 28 from </w:t>
      </w:r>
      <w:r w:rsidR="008737E9">
        <w:t>Appendix A1.xls</w:t>
      </w:r>
      <w:r>
        <w:t>.&gt;</w:t>
      </w:r>
    </w:p>
    <w:p w14:paraId="3DD0D3A7" w14:textId="77777777" w:rsidR="00A36C80" w:rsidRDefault="00A36C80">
      <w:pPr>
        <w:pStyle w:val="FSInsertheretext"/>
      </w:pPr>
    </w:p>
    <w:p w14:paraId="3A0A4A73" w14:textId="725896C5" w:rsidR="00A36C80" w:rsidRDefault="00A36C80" w:rsidP="00234FE4">
      <w:pPr>
        <w:pStyle w:val="FSHeading2-letters"/>
        <w:ind w:left="426"/>
      </w:pPr>
      <w:r>
        <w:t xml:space="preserve">Employee benefits </w:t>
      </w:r>
    </w:p>
    <w:p w14:paraId="37D6F093" w14:textId="77777777" w:rsidR="00A36C80" w:rsidRDefault="00A36C80">
      <w:pPr>
        <w:pStyle w:val="FSBodytext"/>
      </w:pPr>
      <w:r>
        <w:t xml:space="preserve">Provision for employee benefits include wages and salaries and recreation leave accumulated </w:t>
      </w:r>
      <w:proofErr w:type="gramStart"/>
      <w:r>
        <w:t>as a result of</w:t>
      </w:r>
      <w:proofErr w:type="gramEnd"/>
      <w:r>
        <w:t xml:space="preserve"> employees rendering services up to the reporting date. Liabilities arising in respect of recreation leave and other employee benefit liabilities that fall due within 12 months of reporting date are classified as current liabilities and are measured at amounts expected to be paid. Non-current employee benefit liabilities that fall due after 12 months of the reporting date are measured at present value of estimated future cash flows, calculated using the appropriate government bond rate and taking into consideration expected future salary and wage levels, experience of employee departures and periods of service.</w:t>
      </w:r>
    </w:p>
    <w:p w14:paraId="4BD8063A" w14:textId="77777777" w:rsidR="00A36C80" w:rsidRDefault="00A36C80">
      <w:pPr>
        <w:pStyle w:val="FSBodytext"/>
      </w:pPr>
      <w:r>
        <w:t>All recreation leave is classified as a current liability.</w:t>
      </w:r>
    </w:p>
    <w:p w14:paraId="3973BC35" w14:textId="77777777" w:rsidR="00A36C80" w:rsidRDefault="00A36C80">
      <w:pPr>
        <w:pStyle w:val="FSBodytext"/>
      </w:pPr>
      <w:r>
        <w:t xml:space="preserve">No provision is made for sick leave, which is non-vesting, as the anticipated pattern of future sick leave to be taken is less than the entitlement accruing in each reporting period. </w:t>
      </w:r>
    </w:p>
    <w:p w14:paraId="28080EA1" w14:textId="77777777" w:rsidR="00A36C80" w:rsidRDefault="00A36C80">
      <w:pPr>
        <w:pStyle w:val="FSBodytext"/>
      </w:pPr>
      <w:r>
        <w:t>Employee benefit expenses are recognised on a net basis in respect of the following categories:</w:t>
      </w:r>
    </w:p>
    <w:p w14:paraId="5825F401" w14:textId="77777777" w:rsidR="00A36C80" w:rsidRDefault="00A36C80" w:rsidP="00DC3570">
      <w:pPr>
        <w:pStyle w:val="FSBodybullet"/>
      </w:pPr>
      <w:r>
        <w:t xml:space="preserve">wages and salaries, non-monetary benefits, recreation leave and other leave entitlements </w:t>
      </w:r>
    </w:p>
    <w:p w14:paraId="430EA913" w14:textId="77777777" w:rsidR="00A36C80" w:rsidRDefault="00A36C80" w:rsidP="00DC3570">
      <w:pPr>
        <w:pStyle w:val="FSBodybullet"/>
      </w:pPr>
      <w:r>
        <w:t>other types of employee benefits.</w:t>
      </w:r>
    </w:p>
    <w:p w14:paraId="24790829" w14:textId="77777777" w:rsidR="00A36C80" w:rsidRDefault="00A36C80">
      <w:pPr>
        <w:pStyle w:val="FSBodytext"/>
      </w:pPr>
      <w:r>
        <w:t xml:space="preserve">As part of the financial management framework, the Central Holding Authority assumes the long service leave liabilities of government agencies, including </w:t>
      </w:r>
      <w:r>
        <w:rPr>
          <w:rStyle w:val="FSInserthere"/>
        </w:rPr>
        <w:t>&lt;agency&gt;</w:t>
      </w:r>
      <w:r>
        <w:t xml:space="preserve"> and therefore no long service leave liability is recognised within these financial statements.</w:t>
      </w:r>
    </w:p>
    <w:p w14:paraId="523AC098" w14:textId="77777777" w:rsidR="00A36C80" w:rsidRDefault="00A36C80" w:rsidP="00DC3570">
      <w:pPr>
        <w:pStyle w:val="FSHeading1-number"/>
      </w:pPr>
      <w:r>
        <w:t>Other liabilities</w:t>
      </w:r>
    </w:p>
    <w:p w14:paraId="32FB6DCC" w14:textId="74996207" w:rsidR="00A36C80" w:rsidRDefault="00A36C80">
      <w:pPr>
        <w:pStyle w:val="FSInsertheretext"/>
      </w:pPr>
      <w:r>
        <w:t xml:space="preserve">&lt;Insert Note 29 from </w:t>
      </w:r>
      <w:r w:rsidR="008737E9">
        <w:t>Appendix A1.xls</w:t>
      </w:r>
      <w:r>
        <w:t>.&gt;</w:t>
      </w:r>
    </w:p>
    <w:p w14:paraId="72AFF822" w14:textId="77777777" w:rsidR="00A36C80" w:rsidRDefault="00A36C80">
      <w:pPr>
        <w:pStyle w:val="FSInsertheretext"/>
      </w:pPr>
    </w:p>
    <w:p w14:paraId="63CF2610" w14:textId="77777777" w:rsidR="00A36C80" w:rsidRDefault="00A36C80" w:rsidP="004810F4">
      <w:pPr>
        <w:pStyle w:val="FSHeading3"/>
      </w:pPr>
      <w:r>
        <w:t>Financial guarantee liability</w:t>
      </w:r>
    </w:p>
    <w:p w14:paraId="1CF41B71" w14:textId="4B9CF169" w:rsidR="00A36C80" w:rsidRDefault="00A36C80">
      <w:pPr>
        <w:pStyle w:val="FSBodytext"/>
      </w:pPr>
      <w:r>
        <w:t xml:space="preserve">Financial guarantee contracts are recognised as a financial liability at the time the guarantee is issued where the total value being guaranteed is greater than $1 million. The liability is initially measured at fair value, calculated as the present value of the difference between the net contractual cash flows required under a </w:t>
      </w:r>
      <w:proofErr w:type="gramStart"/>
      <w:r>
        <w:t>debt instruments</w:t>
      </w:r>
      <w:proofErr w:type="gramEnd"/>
      <w:r>
        <w:t xml:space="preserve"> and the net contractual cash flows that would have been required without the guarantee. The present value is calculated using &lt;agency to provide discount rate used for the calculation&gt;. </w:t>
      </w:r>
    </w:p>
    <w:p w14:paraId="5BCD798B" w14:textId="77777777" w:rsidR="00A36C80" w:rsidRDefault="00A36C80">
      <w:pPr>
        <w:pStyle w:val="FSBodytext"/>
      </w:pPr>
      <w:r>
        <w:t>At the end of each subsequent reporting period, financial guarantees are subsequently measured at the higher of the amount of the loss allowance and the amount initially recognised less cumulative amortisation, where appropriate.</w:t>
      </w:r>
    </w:p>
    <w:p w14:paraId="74BCABE0" w14:textId="77777777" w:rsidR="00A36C80" w:rsidRDefault="00A36C80">
      <w:pPr>
        <w:pStyle w:val="FSBodytext"/>
      </w:pPr>
      <w:r>
        <w:t>The amount of the loss allowance at each subsequent reporting period equals the 12-month expected credit losses. However, where there has been a significant increase in the risk that the specified debtor will default on the contract, the loss allowance is equal to the lifetime expected credit losses. &lt;Agencies to amend accordingly.&gt;</w:t>
      </w:r>
    </w:p>
    <w:p w14:paraId="051A9D2D" w14:textId="77777777" w:rsidR="00A36C80" w:rsidRDefault="00A36C80">
      <w:pPr>
        <w:pStyle w:val="FSBodytext"/>
      </w:pPr>
      <w:r>
        <w:t>Expected credit losses for a financial guarantee contract are the cash shortfalls adjusted by the risks that are specific to the cash flows. Cash shortfalls are the difference between:</w:t>
      </w:r>
    </w:p>
    <w:p w14:paraId="690C70EE" w14:textId="77777777" w:rsidR="00A36C80" w:rsidRDefault="00A36C80" w:rsidP="00DC3570">
      <w:pPr>
        <w:pStyle w:val="FSBodybullet"/>
      </w:pPr>
      <w:r>
        <w:t>the expected payments to reimburse the holder for a credit loss that it incurs</w:t>
      </w:r>
    </w:p>
    <w:p w14:paraId="1D555366" w14:textId="77777777" w:rsidR="00A36C80" w:rsidRDefault="00A36C80" w:rsidP="00DC3570">
      <w:pPr>
        <w:pStyle w:val="FSBodybullet"/>
      </w:pPr>
      <w:r>
        <w:t>any amount that an entity expects to receive from the holder, the debtor or any other party.</w:t>
      </w:r>
    </w:p>
    <w:p w14:paraId="6D6D29F9" w14:textId="77777777" w:rsidR="00A36C80" w:rsidRDefault="00A36C80">
      <w:pPr>
        <w:pStyle w:val="FSBodytext"/>
        <w:rPr>
          <w:rStyle w:val="FSInserthere"/>
        </w:rPr>
      </w:pPr>
      <w:r>
        <w:t xml:space="preserve">The agency’s provided financial guarantees include to support local businesses to grow the economy and create Territory jobs. </w:t>
      </w:r>
      <w:r>
        <w:rPr>
          <w:rStyle w:val="FSInserthere"/>
        </w:rPr>
        <w:t>&lt;Note: This is just an example, agency to amend accordingly.&gt;</w:t>
      </w:r>
    </w:p>
    <w:p w14:paraId="0FF01EF6" w14:textId="77777777" w:rsidR="00A36C80" w:rsidRDefault="00A36C80" w:rsidP="004810F4">
      <w:pPr>
        <w:pStyle w:val="FSHeading3"/>
      </w:pPr>
      <w:r>
        <w:t>Unearned contract revenue liability</w:t>
      </w:r>
    </w:p>
    <w:p w14:paraId="09E06D41" w14:textId="3F825C14" w:rsidR="00A36C80" w:rsidRDefault="00A36C80">
      <w:pPr>
        <w:pStyle w:val="FSBodytext"/>
      </w:pPr>
      <w:r>
        <w:t xml:space="preserve">Unearned contract revenue liability </w:t>
      </w:r>
      <w:proofErr w:type="gramStart"/>
      <w:r>
        <w:t>relate</w:t>
      </w:r>
      <w:proofErr w:type="gramEnd"/>
      <w:r>
        <w:t xml:space="preserve"> to consideration received in advance from customers in respect of </w:t>
      </w:r>
      <w:r>
        <w:rPr>
          <w:rStyle w:val="FSInserthere"/>
        </w:rPr>
        <w:t>&lt;include a description of what unearned contract revenue balances largely relate to&gt;</w:t>
      </w:r>
      <w:r>
        <w:t xml:space="preserve">. Unearned contract revenue liability balances as </w:t>
      </w:r>
      <w:proofErr w:type="gramStart"/>
      <w:r>
        <w:t>at</w:t>
      </w:r>
      <w:proofErr w:type="gramEnd"/>
      <w:r>
        <w:t xml:space="preserve"> 30 June 202</w:t>
      </w:r>
      <w:r w:rsidR="00D42DF4">
        <w:t>6</w:t>
      </w:r>
      <w:r>
        <w:t xml:space="preserve"> is </w:t>
      </w:r>
      <w:r>
        <w:rPr>
          <w:rStyle w:val="FSInserthere"/>
        </w:rPr>
        <w:t>XXX</w:t>
      </w:r>
      <w:r>
        <w:t xml:space="preserve"> (balance </w:t>
      </w:r>
      <w:proofErr w:type="gramStart"/>
      <w:r>
        <w:t>at</w:t>
      </w:r>
      <w:proofErr w:type="gramEnd"/>
      <w:r>
        <w:t xml:space="preserve"> 1 July 202</w:t>
      </w:r>
      <w:r w:rsidR="00D42DF4">
        <w:t>5</w:t>
      </w:r>
      <w:r>
        <w:t xml:space="preserve"> was </w:t>
      </w:r>
      <w:r>
        <w:rPr>
          <w:rStyle w:val="FSInserthere"/>
        </w:rPr>
        <w:t>XXX</w:t>
      </w:r>
      <w:r>
        <w:t xml:space="preserve">). </w:t>
      </w:r>
      <w:r>
        <w:rPr>
          <w:rStyle w:val="FSInserthere"/>
        </w:rPr>
        <w:t>&lt;Explain how the timing of the satisfaction of performance obligations relates to the typical timing of payment and the effect those factors have on the unearned contract revenue. For example, a significant change in unearned contract revenue balances could be due to a change in time frame for a performance obligation to be satisfied&gt;. &lt;Explain significant changes in the contract asset and contract liability balances during the period which shall include qualitative and quantitative information. For example: Significant changes in unearned contract revenue during the year is largely due to a decrease in unearned contract revenue largely attributable to the delivery of counselling services to youth in a specified remote community offset by increases in new funding received from the Commonwealth under a National Partnership Agreement for the delivery of safe accommodation services for disadvantaged youth&gt;</w:t>
      </w:r>
      <w:r>
        <w:t xml:space="preserve">. </w:t>
      </w:r>
    </w:p>
    <w:p w14:paraId="01CC1EB3" w14:textId="04C6C50C" w:rsidR="00A36C80" w:rsidRDefault="00A36C80">
      <w:pPr>
        <w:pStyle w:val="FSBodytext"/>
      </w:pPr>
      <w:r>
        <w:t xml:space="preserve">Of the amount included in the unearned contract revenue liability balance as </w:t>
      </w:r>
      <w:proofErr w:type="gramStart"/>
      <w:r>
        <w:t>at</w:t>
      </w:r>
      <w:proofErr w:type="gramEnd"/>
      <w:r>
        <w:t xml:space="preserve"> 1 July 202</w:t>
      </w:r>
      <w:r w:rsidR="00D42DF4">
        <w:t>5</w:t>
      </w:r>
      <w:r>
        <w:t>, $XXX has been recognised as revenue in 202</w:t>
      </w:r>
      <w:r w:rsidR="00D42DF4">
        <w:t>5</w:t>
      </w:r>
      <w:r>
        <w:t>-2</w:t>
      </w:r>
      <w:r w:rsidR="00D42DF4">
        <w:t>6</w:t>
      </w:r>
      <w:r>
        <w:t xml:space="preserve"> financial year.</w:t>
      </w:r>
    </w:p>
    <w:p w14:paraId="0EC26277" w14:textId="11A449B8" w:rsidR="00A36C80" w:rsidRDefault="00A36C80">
      <w:pPr>
        <w:pStyle w:val="FSBodytext"/>
      </w:pPr>
      <w:r>
        <w:t>Revenue recognised in 202</w:t>
      </w:r>
      <w:r w:rsidR="00D42DF4">
        <w:t>5</w:t>
      </w:r>
      <w:r>
        <w:t>-2</w:t>
      </w:r>
      <w:r w:rsidR="00D42DF4">
        <w:t>6</w:t>
      </w:r>
      <w:r>
        <w:t xml:space="preserve"> from performance obligations satisfied or partially satisfied in previous period is $XXX. This is mainly due to a reassessment of the estimate of progress towards satisfaction for &lt;include a description of performance obligation that was reassessed and resulted in the recognition of revenue in the current reporting period for a performance obligation that was satisfied in a previous reporting period &gt;.</w:t>
      </w:r>
    </w:p>
    <w:p w14:paraId="524833DE" w14:textId="22CCCEC5" w:rsidR="00A36C80" w:rsidRDefault="00A36C80">
      <w:pPr>
        <w:pStyle w:val="FSBodytext"/>
      </w:pPr>
      <w:r>
        <w:t xml:space="preserve">The agency anticipates </w:t>
      </w:r>
      <w:proofErr w:type="gramStart"/>
      <w:r>
        <w:t>to recognise</w:t>
      </w:r>
      <w:proofErr w:type="gramEnd"/>
      <w:r>
        <w:t xml:space="preserve"> as revenue, unearned contract revenue liability in accordance with the time bands below:</w:t>
      </w:r>
    </w:p>
    <w:tbl>
      <w:tblPr>
        <w:tblW w:w="0" w:type="auto"/>
        <w:tblLayout w:type="fixed"/>
        <w:tblLook w:val="0000" w:firstRow="0" w:lastRow="0" w:firstColumn="0" w:lastColumn="0" w:noHBand="0" w:noVBand="0"/>
      </w:tblPr>
      <w:tblGrid>
        <w:gridCol w:w="5386"/>
        <w:gridCol w:w="1702"/>
        <w:gridCol w:w="1560"/>
      </w:tblGrid>
      <w:tr w:rsidR="000014C9" w14:paraId="5EB44D37" w14:textId="77777777">
        <w:trPr>
          <w:trHeight w:val="255"/>
        </w:trPr>
        <w:tc>
          <w:tcPr>
            <w:tcW w:w="5386" w:type="dxa"/>
            <w:vMerge w:val="restart"/>
          </w:tcPr>
          <w:p w14:paraId="36FAA4D0" w14:textId="77777777" w:rsidR="00A36C80" w:rsidRDefault="00A36C80">
            <w:pPr>
              <w:pStyle w:val="NoParagraphStyle"/>
              <w:spacing w:line="240" w:lineRule="auto"/>
              <w:textAlignment w:val="auto"/>
              <w:rPr>
                <w:color w:val="auto"/>
                <w:lang w:val="en-AU"/>
              </w:rPr>
            </w:pPr>
          </w:p>
        </w:tc>
        <w:tc>
          <w:tcPr>
            <w:tcW w:w="1702" w:type="dxa"/>
            <w:tcBorders>
              <w:bottom w:val="single" w:sz="4" w:space="0" w:color="auto"/>
            </w:tcBorders>
          </w:tcPr>
          <w:p w14:paraId="48919F3F" w14:textId="66ACC8B2" w:rsidR="00A36C80" w:rsidRDefault="00A36C80">
            <w:pPr>
              <w:pStyle w:val="FSInsertheretext"/>
              <w:jc w:val="center"/>
              <w:rPr>
                <w:color w:val="auto"/>
              </w:rPr>
            </w:pPr>
            <w:r>
              <w:rPr>
                <w:i w:val="0"/>
                <w:iCs w:val="0"/>
                <w:color w:val="auto"/>
                <w:sz w:val="20"/>
                <w:szCs w:val="20"/>
              </w:rPr>
              <w:t>202</w:t>
            </w:r>
            <w:r w:rsidR="00D42DF4">
              <w:rPr>
                <w:i w:val="0"/>
                <w:iCs w:val="0"/>
                <w:color w:val="auto"/>
                <w:sz w:val="20"/>
                <w:szCs w:val="20"/>
              </w:rPr>
              <w:t>6</w:t>
            </w:r>
          </w:p>
        </w:tc>
        <w:tc>
          <w:tcPr>
            <w:tcW w:w="1560" w:type="dxa"/>
            <w:tcBorders>
              <w:bottom w:val="single" w:sz="4" w:space="0" w:color="auto"/>
            </w:tcBorders>
          </w:tcPr>
          <w:p w14:paraId="15970C01" w14:textId="0D9C3EFE" w:rsidR="00A36C80" w:rsidRDefault="00A36C80">
            <w:pPr>
              <w:pStyle w:val="FSInsertheretext"/>
              <w:jc w:val="center"/>
              <w:rPr>
                <w:color w:val="auto"/>
              </w:rPr>
            </w:pPr>
            <w:r>
              <w:rPr>
                <w:i w:val="0"/>
                <w:iCs w:val="0"/>
                <w:color w:val="auto"/>
                <w:sz w:val="20"/>
                <w:szCs w:val="20"/>
              </w:rPr>
              <w:t>202</w:t>
            </w:r>
            <w:r w:rsidR="00D42DF4">
              <w:rPr>
                <w:i w:val="0"/>
                <w:iCs w:val="0"/>
                <w:color w:val="auto"/>
                <w:sz w:val="20"/>
                <w:szCs w:val="20"/>
              </w:rPr>
              <w:t>5</w:t>
            </w:r>
          </w:p>
        </w:tc>
      </w:tr>
      <w:tr w:rsidR="000014C9" w14:paraId="55843F5A" w14:textId="77777777">
        <w:trPr>
          <w:trHeight w:val="255"/>
        </w:trPr>
        <w:tc>
          <w:tcPr>
            <w:tcW w:w="5386" w:type="dxa"/>
            <w:vMerge/>
          </w:tcPr>
          <w:p w14:paraId="4603226D" w14:textId="77777777" w:rsidR="00A36C80" w:rsidRDefault="00A36C80">
            <w:pPr>
              <w:pStyle w:val="NoParagraphStyle"/>
              <w:spacing w:line="240" w:lineRule="auto"/>
              <w:textAlignment w:val="auto"/>
              <w:rPr>
                <w:color w:val="auto"/>
                <w:lang w:val="en-AU"/>
              </w:rPr>
            </w:pPr>
          </w:p>
        </w:tc>
        <w:tc>
          <w:tcPr>
            <w:tcW w:w="1702" w:type="dxa"/>
            <w:tcBorders>
              <w:top w:val="single" w:sz="4" w:space="0" w:color="auto"/>
            </w:tcBorders>
          </w:tcPr>
          <w:p w14:paraId="014C9B93" w14:textId="77777777" w:rsidR="00A36C80" w:rsidRDefault="00A36C80">
            <w:pPr>
              <w:pStyle w:val="FSInsertheretext"/>
              <w:jc w:val="center"/>
              <w:rPr>
                <w:color w:val="auto"/>
              </w:rPr>
            </w:pPr>
            <w:r>
              <w:rPr>
                <w:i w:val="0"/>
                <w:iCs w:val="0"/>
                <w:color w:val="auto"/>
                <w:sz w:val="20"/>
                <w:szCs w:val="20"/>
              </w:rPr>
              <w:t>$000</w:t>
            </w:r>
          </w:p>
        </w:tc>
        <w:tc>
          <w:tcPr>
            <w:tcW w:w="1560" w:type="dxa"/>
            <w:tcBorders>
              <w:top w:val="single" w:sz="4" w:space="0" w:color="auto"/>
            </w:tcBorders>
          </w:tcPr>
          <w:p w14:paraId="72F9000F" w14:textId="77777777" w:rsidR="00A36C80" w:rsidRDefault="00A36C80">
            <w:pPr>
              <w:pStyle w:val="FSInsertheretext"/>
              <w:jc w:val="center"/>
              <w:rPr>
                <w:color w:val="auto"/>
              </w:rPr>
            </w:pPr>
            <w:r>
              <w:rPr>
                <w:i w:val="0"/>
                <w:iCs w:val="0"/>
                <w:color w:val="auto"/>
                <w:sz w:val="20"/>
                <w:szCs w:val="20"/>
              </w:rPr>
              <w:t>$000</w:t>
            </w:r>
          </w:p>
        </w:tc>
      </w:tr>
      <w:tr w:rsidR="00556351" w14:paraId="7BF9A8FD" w14:textId="77777777">
        <w:trPr>
          <w:trHeight w:val="255"/>
        </w:trPr>
        <w:tc>
          <w:tcPr>
            <w:tcW w:w="5386" w:type="dxa"/>
          </w:tcPr>
          <w:p w14:paraId="4D7F4778" w14:textId="77777777" w:rsidR="00A36C80" w:rsidRDefault="00A36C80">
            <w:pPr>
              <w:pStyle w:val="FSInsertheretext"/>
              <w:rPr>
                <w:color w:val="auto"/>
              </w:rPr>
            </w:pPr>
            <w:r>
              <w:rPr>
                <w:i w:val="0"/>
                <w:iCs w:val="0"/>
                <w:color w:val="auto"/>
                <w:sz w:val="20"/>
                <w:szCs w:val="20"/>
              </w:rPr>
              <w:t>Not later than one year</w:t>
            </w:r>
          </w:p>
        </w:tc>
        <w:tc>
          <w:tcPr>
            <w:tcW w:w="1702" w:type="dxa"/>
          </w:tcPr>
          <w:p w14:paraId="26E5B663" w14:textId="77777777" w:rsidR="00A36C80" w:rsidRDefault="00A36C80">
            <w:pPr>
              <w:pStyle w:val="NoParagraphStyle"/>
              <w:spacing w:line="240" w:lineRule="auto"/>
              <w:textAlignment w:val="auto"/>
              <w:rPr>
                <w:color w:val="auto"/>
                <w:lang w:val="en-AU"/>
              </w:rPr>
            </w:pPr>
          </w:p>
        </w:tc>
        <w:tc>
          <w:tcPr>
            <w:tcW w:w="1560" w:type="dxa"/>
          </w:tcPr>
          <w:p w14:paraId="5592CE1A" w14:textId="77777777" w:rsidR="00A36C80" w:rsidRDefault="00A36C80">
            <w:pPr>
              <w:pStyle w:val="NoParagraphStyle"/>
              <w:spacing w:line="240" w:lineRule="auto"/>
              <w:textAlignment w:val="auto"/>
              <w:rPr>
                <w:color w:val="auto"/>
                <w:lang w:val="en-AU"/>
              </w:rPr>
            </w:pPr>
          </w:p>
        </w:tc>
      </w:tr>
      <w:tr w:rsidR="00556351" w14:paraId="254B3A3C" w14:textId="77777777">
        <w:trPr>
          <w:trHeight w:val="255"/>
        </w:trPr>
        <w:tc>
          <w:tcPr>
            <w:tcW w:w="5386" w:type="dxa"/>
          </w:tcPr>
          <w:p w14:paraId="33D4E12E" w14:textId="77777777" w:rsidR="00A36C80" w:rsidRDefault="00A36C80">
            <w:pPr>
              <w:pStyle w:val="FSInsertheretext"/>
              <w:rPr>
                <w:color w:val="auto"/>
              </w:rPr>
            </w:pPr>
            <w:r>
              <w:rPr>
                <w:i w:val="0"/>
                <w:iCs w:val="0"/>
                <w:color w:val="auto"/>
                <w:sz w:val="20"/>
                <w:szCs w:val="20"/>
              </w:rPr>
              <w:t xml:space="preserve">Later than one year and not later than five years </w:t>
            </w:r>
          </w:p>
        </w:tc>
        <w:tc>
          <w:tcPr>
            <w:tcW w:w="1702" w:type="dxa"/>
          </w:tcPr>
          <w:p w14:paraId="08CF7183" w14:textId="77777777" w:rsidR="00A36C80" w:rsidRDefault="00A36C80">
            <w:pPr>
              <w:pStyle w:val="NoParagraphStyle"/>
              <w:spacing w:line="240" w:lineRule="auto"/>
              <w:textAlignment w:val="auto"/>
              <w:rPr>
                <w:color w:val="auto"/>
                <w:lang w:val="en-AU"/>
              </w:rPr>
            </w:pPr>
          </w:p>
        </w:tc>
        <w:tc>
          <w:tcPr>
            <w:tcW w:w="1560" w:type="dxa"/>
          </w:tcPr>
          <w:p w14:paraId="1942733A" w14:textId="77777777" w:rsidR="00A36C80" w:rsidRDefault="00A36C80">
            <w:pPr>
              <w:pStyle w:val="NoParagraphStyle"/>
              <w:spacing w:line="240" w:lineRule="auto"/>
              <w:textAlignment w:val="auto"/>
              <w:rPr>
                <w:color w:val="auto"/>
                <w:lang w:val="en-AU"/>
              </w:rPr>
            </w:pPr>
          </w:p>
        </w:tc>
      </w:tr>
      <w:tr w:rsidR="000014C9" w14:paraId="3BDD1452" w14:textId="77777777">
        <w:trPr>
          <w:trHeight w:val="255"/>
        </w:trPr>
        <w:tc>
          <w:tcPr>
            <w:tcW w:w="5386" w:type="dxa"/>
          </w:tcPr>
          <w:p w14:paraId="5205D22F" w14:textId="77777777" w:rsidR="00A36C80" w:rsidRDefault="00A36C80">
            <w:pPr>
              <w:pStyle w:val="FSInsertheretext"/>
              <w:rPr>
                <w:color w:val="auto"/>
              </w:rPr>
            </w:pPr>
            <w:r>
              <w:rPr>
                <w:i w:val="0"/>
                <w:iCs w:val="0"/>
                <w:color w:val="auto"/>
                <w:sz w:val="20"/>
                <w:szCs w:val="20"/>
              </w:rPr>
              <w:t>Later than five years</w:t>
            </w:r>
          </w:p>
        </w:tc>
        <w:tc>
          <w:tcPr>
            <w:tcW w:w="1702" w:type="dxa"/>
            <w:tcBorders>
              <w:bottom w:val="single" w:sz="4" w:space="0" w:color="auto"/>
            </w:tcBorders>
          </w:tcPr>
          <w:p w14:paraId="445D2C5E" w14:textId="77777777" w:rsidR="00A36C80" w:rsidRDefault="00A36C80">
            <w:pPr>
              <w:pStyle w:val="NoParagraphStyle"/>
              <w:spacing w:line="240" w:lineRule="auto"/>
              <w:textAlignment w:val="auto"/>
              <w:rPr>
                <w:color w:val="auto"/>
                <w:lang w:val="en-AU"/>
              </w:rPr>
            </w:pPr>
          </w:p>
        </w:tc>
        <w:tc>
          <w:tcPr>
            <w:tcW w:w="1560" w:type="dxa"/>
            <w:tcBorders>
              <w:bottom w:val="single" w:sz="4" w:space="0" w:color="auto"/>
            </w:tcBorders>
          </w:tcPr>
          <w:p w14:paraId="457BDD14" w14:textId="77777777" w:rsidR="00A36C80" w:rsidRDefault="00A36C80">
            <w:pPr>
              <w:pStyle w:val="NoParagraphStyle"/>
              <w:spacing w:line="240" w:lineRule="auto"/>
              <w:textAlignment w:val="auto"/>
              <w:rPr>
                <w:color w:val="auto"/>
                <w:lang w:val="en-AU"/>
              </w:rPr>
            </w:pPr>
          </w:p>
        </w:tc>
      </w:tr>
      <w:tr w:rsidR="000014C9" w14:paraId="0DDB37D9" w14:textId="77777777">
        <w:trPr>
          <w:trHeight w:val="270"/>
        </w:trPr>
        <w:tc>
          <w:tcPr>
            <w:tcW w:w="5386" w:type="dxa"/>
          </w:tcPr>
          <w:p w14:paraId="2B614F47" w14:textId="77777777" w:rsidR="00A36C80" w:rsidRDefault="00A36C80">
            <w:pPr>
              <w:pStyle w:val="FSInsertheretext"/>
              <w:rPr>
                <w:color w:val="auto"/>
              </w:rPr>
            </w:pPr>
            <w:r>
              <w:rPr>
                <w:b/>
                <w:bCs/>
                <w:i w:val="0"/>
                <w:iCs w:val="0"/>
                <w:color w:val="auto"/>
                <w:sz w:val="20"/>
                <w:szCs w:val="20"/>
              </w:rPr>
              <w:t>Total</w:t>
            </w:r>
          </w:p>
        </w:tc>
        <w:tc>
          <w:tcPr>
            <w:tcW w:w="1702" w:type="dxa"/>
            <w:tcBorders>
              <w:top w:val="single" w:sz="4" w:space="0" w:color="auto"/>
              <w:bottom w:val="single" w:sz="4" w:space="0" w:color="auto"/>
            </w:tcBorders>
          </w:tcPr>
          <w:p w14:paraId="4F2B2731" w14:textId="77777777" w:rsidR="00A36C80" w:rsidRDefault="00A36C80">
            <w:pPr>
              <w:pStyle w:val="NoParagraphStyle"/>
              <w:spacing w:line="240" w:lineRule="auto"/>
              <w:textAlignment w:val="auto"/>
              <w:rPr>
                <w:color w:val="auto"/>
                <w:lang w:val="en-AU"/>
              </w:rPr>
            </w:pPr>
          </w:p>
        </w:tc>
        <w:tc>
          <w:tcPr>
            <w:tcW w:w="1560" w:type="dxa"/>
            <w:tcBorders>
              <w:top w:val="single" w:sz="4" w:space="0" w:color="auto"/>
              <w:bottom w:val="single" w:sz="4" w:space="0" w:color="auto"/>
            </w:tcBorders>
          </w:tcPr>
          <w:p w14:paraId="458B58D2" w14:textId="77777777" w:rsidR="00A36C80" w:rsidRDefault="00A36C80">
            <w:pPr>
              <w:pStyle w:val="NoParagraphStyle"/>
              <w:spacing w:line="240" w:lineRule="auto"/>
              <w:textAlignment w:val="auto"/>
              <w:rPr>
                <w:color w:val="auto"/>
                <w:lang w:val="en-AU"/>
              </w:rPr>
            </w:pPr>
          </w:p>
        </w:tc>
      </w:tr>
    </w:tbl>
    <w:p w14:paraId="2DFA4538" w14:textId="77777777" w:rsidR="00A36C80" w:rsidRDefault="00A36C80">
      <w:pPr>
        <w:pStyle w:val="FSBodytext"/>
      </w:pPr>
    </w:p>
    <w:p w14:paraId="753E3076" w14:textId="77777777" w:rsidR="00A36C80" w:rsidRDefault="00A36C80" w:rsidP="004810F4">
      <w:pPr>
        <w:pStyle w:val="FSHeading3"/>
      </w:pPr>
      <w:r>
        <w:t>Unearned capital grants liability</w:t>
      </w:r>
    </w:p>
    <w:p w14:paraId="6DD604C4" w14:textId="77777777" w:rsidR="00A36C80" w:rsidRDefault="00A36C80">
      <w:pPr>
        <w:pStyle w:val="FSBodytext"/>
      </w:pPr>
      <w:r>
        <w:t xml:space="preserve">Unearned capital grants liability </w:t>
      </w:r>
      <w:proofErr w:type="gramStart"/>
      <w:r>
        <w:t>relate</w:t>
      </w:r>
      <w:proofErr w:type="gramEnd"/>
      <w:r>
        <w:t xml:space="preserve"> to contributions to enable the agency to acquire or construct a </w:t>
      </w:r>
      <w:proofErr w:type="spellStart"/>
      <w:proofErr w:type="gramStart"/>
      <w:r>
        <w:t>non financial</w:t>
      </w:r>
      <w:proofErr w:type="spellEnd"/>
      <w:proofErr w:type="gramEnd"/>
      <w:r>
        <w:t xml:space="preserve"> asset to be controlled by the agency, received in advance of the agency satisfying the performance obligation. This balance is predominantly made up of </w:t>
      </w:r>
      <w:r>
        <w:rPr>
          <w:rStyle w:val="FSInserthere"/>
        </w:rPr>
        <w:t>&lt;add description of funding/s received to which the unearned capital grants liability relates to&gt;</w:t>
      </w:r>
      <w:r>
        <w:t>.</w:t>
      </w:r>
    </w:p>
    <w:p w14:paraId="4681D49B" w14:textId="26252CDE" w:rsidR="00A36C80" w:rsidRDefault="008341F2">
      <w:pPr>
        <w:pStyle w:val="FSBodytext"/>
      </w:pPr>
      <w:r>
        <w:br w:type="page"/>
      </w:r>
      <w:r w:rsidR="00A36C80">
        <w:t xml:space="preserve">The table below is a reconciliation of unearned capital grants liability. </w:t>
      </w:r>
      <w:r w:rsidR="00A36C80">
        <w:rPr>
          <w:rStyle w:val="FSInserthere"/>
        </w:rPr>
        <w:t xml:space="preserve">&lt;delete if not applicable&gt; </w:t>
      </w:r>
    </w:p>
    <w:tbl>
      <w:tblPr>
        <w:tblW w:w="0" w:type="auto"/>
        <w:tblLayout w:type="fixed"/>
        <w:tblLook w:val="0000" w:firstRow="0" w:lastRow="0" w:firstColumn="0" w:lastColumn="0" w:noHBand="0" w:noVBand="0"/>
      </w:tblPr>
      <w:tblGrid>
        <w:gridCol w:w="5380"/>
        <w:gridCol w:w="1841"/>
        <w:gridCol w:w="1558"/>
      </w:tblGrid>
      <w:tr w:rsidR="000014C9" w14:paraId="3AC04474" w14:textId="77777777">
        <w:trPr>
          <w:trHeight w:val="255"/>
        </w:trPr>
        <w:tc>
          <w:tcPr>
            <w:tcW w:w="5380" w:type="dxa"/>
            <w:vMerge w:val="restart"/>
          </w:tcPr>
          <w:p w14:paraId="7DC60C75" w14:textId="77777777" w:rsidR="00A36C80" w:rsidRDefault="00A36C80">
            <w:pPr>
              <w:pStyle w:val="NoParagraphStyle"/>
              <w:spacing w:line="240" w:lineRule="auto"/>
              <w:textAlignment w:val="auto"/>
              <w:rPr>
                <w:color w:val="auto"/>
                <w:lang w:val="en-AU"/>
              </w:rPr>
            </w:pPr>
          </w:p>
        </w:tc>
        <w:tc>
          <w:tcPr>
            <w:tcW w:w="1841" w:type="dxa"/>
            <w:tcBorders>
              <w:bottom w:val="single" w:sz="4" w:space="0" w:color="auto"/>
            </w:tcBorders>
          </w:tcPr>
          <w:p w14:paraId="31D8CFA7" w14:textId="3E294015" w:rsidR="00A36C80" w:rsidRDefault="00A36C80">
            <w:pPr>
              <w:pStyle w:val="FSInsertheretext"/>
              <w:jc w:val="center"/>
              <w:rPr>
                <w:color w:val="auto"/>
              </w:rPr>
            </w:pPr>
            <w:r>
              <w:rPr>
                <w:i w:val="0"/>
                <w:iCs w:val="0"/>
                <w:color w:val="auto"/>
                <w:sz w:val="20"/>
                <w:szCs w:val="20"/>
              </w:rPr>
              <w:t>202</w:t>
            </w:r>
            <w:r w:rsidR="00D42DF4">
              <w:rPr>
                <w:i w:val="0"/>
                <w:iCs w:val="0"/>
                <w:color w:val="auto"/>
                <w:sz w:val="20"/>
                <w:szCs w:val="20"/>
              </w:rPr>
              <w:t>6</w:t>
            </w:r>
          </w:p>
        </w:tc>
        <w:tc>
          <w:tcPr>
            <w:tcW w:w="1558" w:type="dxa"/>
            <w:tcBorders>
              <w:bottom w:val="single" w:sz="4" w:space="0" w:color="auto"/>
            </w:tcBorders>
          </w:tcPr>
          <w:p w14:paraId="65A309EA" w14:textId="4F8C4D1B" w:rsidR="00A36C80" w:rsidRDefault="00A36C80">
            <w:pPr>
              <w:pStyle w:val="FSInsertheretext"/>
              <w:jc w:val="center"/>
              <w:rPr>
                <w:color w:val="auto"/>
              </w:rPr>
            </w:pPr>
            <w:r>
              <w:rPr>
                <w:i w:val="0"/>
                <w:iCs w:val="0"/>
                <w:color w:val="auto"/>
                <w:sz w:val="20"/>
                <w:szCs w:val="20"/>
              </w:rPr>
              <w:t>202</w:t>
            </w:r>
            <w:r w:rsidR="00D42DF4">
              <w:rPr>
                <w:i w:val="0"/>
                <w:iCs w:val="0"/>
                <w:color w:val="auto"/>
                <w:sz w:val="20"/>
                <w:szCs w:val="20"/>
              </w:rPr>
              <w:t>5</w:t>
            </w:r>
          </w:p>
        </w:tc>
      </w:tr>
      <w:tr w:rsidR="000014C9" w14:paraId="48E30855" w14:textId="77777777">
        <w:trPr>
          <w:trHeight w:val="255"/>
        </w:trPr>
        <w:tc>
          <w:tcPr>
            <w:tcW w:w="5380" w:type="dxa"/>
            <w:vMerge/>
          </w:tcPr>
          <w:p w14:paraId="7D0EE5F0" w14:textId="77777777" w:rsidR="00A36C80" w:rsidRDefault="00A36C80">
            <w:pPr>
              <w:pStyle w:val="NoParagraphStyle"/>
              <w:spacing w:line="240" w:lineRule="auto"/>
              <w:textAlignment w:val="auto"/>
              <w:rPr>
                <w:color w:val="auto"/>
                <w:lang w:val="en-AU"/>
              </w:rPr>
            </w:pPr>
          </w:p>
        </w:tc>
        <w:tc>
          <w:tcPr>
            <w:tcW w:w="1841" w:type="dxa"/>
            <w:tcBorders>
              <w:top w:val="single" w:sz="4" w:space="0" w:color="auto"/>
            </w:tcBorders>
          </w:tcPr>
          <w:p w14:paraId="3F98132F" w14:textId="77777777" w:rsidR="00A36C80" w:rsidRDefault="00A36C80">
            <w:pPr>
              <w:pStyle w:val="FSInsertheretext"/>
              <w:jc w:val="center"/>
              <w:rPr>
                <w:color w:val="auto"/>
              </w:rPr>
            </w:pPr>
            <w:r>
              <w:rPr>
                <w:i w:val="0"/>
                <w:iCs w:val="0"/>
                <w:color w:val="auto"/>
                <w:sz w:val="20"/>
                <w:szCs w:val="20"/>
              </w:rPr>
              <w:t>$000</w:t>
            </w:r>
          </w:p>
        </w:tc>
        <w:tc>
          <w:tcPr>
            <w:tcW w:w="1558" w:type="dxa"/>
            <w:tcBorders>
              <w:top w:val="single" w:sz="4" w:space="0" w:color="auto"/>
            </w:tcBorders>
          </w:tcPr>
          <w:p w14:paraId="4824DA99" w14:textId="77777777" w:rsidR="00A36C80" w:rsidRDefault="00A36C80">
            <w:pPr>
              <w:pStyle w:val="FSInsertheretext"/>
              <w:jc w:val="center"/>
              <w:rPr>
                <w:color w:val="auto"/>
              </w:rPr>
            </w:pPr>
            <w:r>
              <w:rPr>
                <w:i w:val="0"/>
                <w:iCs w:val="0"/>
                <w:color w:val="auto"/>
                <w:sz w:val="20"/>
                <w:szCs w:val="20"/>
              </w:rPr>
              <w:t>$000</w:t>
            </w:r>
          </w:p>
        </w:tc>
      </w:tr>
      <w:tr w:rsidR="00556351" w14:paraId="1E83CE4D" w14:textId="77777777">
        <w:trPr>
          <w:trHeight w:val="255"/>
        </w:trPr>
        <w:tc>
          <w:tcPr>
            <w:tcW w:w="5380" w:type="dxa"/>
          </w:tcPr>
          <w:p w14:paraId="48C37C2C" w14:textId="77777777" w:rsidR="00A36C80" w:rsidRDefault="00A36C80">
            <w:pPr>
              <w:pStyle w:val="FSInsertheretext"/>
              <w:rPr>
                <w:color w:val="auto"/>
              </w:rPr>
            </w:pPr>
            <w:r>
              <w:rPr>
                <w:i w:val="0"/>
                <w:iCs w:val="0"/>
                <w:color w:val="auto"/>
                <w:sz w:val="20"/>
                <w:szCs w:val="20"/>
              </w:rPr>
              <w:t xml:space="preserve">Carrying amount </w:t>
            </w:r>
            <w:proofErr w:type="gramStart"/>
            <w:r>
              <w:rPr>
                <w:i w:val="0"/>
                <w:iCs w:val="0"/>
                <w:color w:val="auto"/>
                <w:sz w:val="20"/>
                <w:szCs w:val="20"/>
              </w:rPr>
              <w:t>at</w:t>
            </w:r>
            <w:proofErr w:type="gramEnd"/>
            <w:r>
              <w:rPr>
                <w:i w:val="0"/>
                <w:iCs w:val="0"/>
                <w:color w:val="auto"/>
                <w:sz w:val="20"/>
                <w:szCs w:val="20"/>
              </w:rPr>
              <w:t xml:space="preserve"> 1 July</w:t>
            </w:r>
          </w:p>
        </w:tc>
        <w:tc>
          <w:tcPr>
            <w:tcW w:w="1841" w:type="dxa"/>
          </w:tcPr>
          <w:p w14:paraId="0E7F6EEB" w14:textId="77777777" w:rsidR="00A36C80" w:rsidRDefault="00A36C80">
            <w:pPr>
              <w:pStyle w:val="NoParagraphStyle"/>
              <w:spacing w:line="240" w:lineRule="auto"/>
              <w:textAlignment w:val="auto"/>
              <w:rPr>
                <w:color w:val="auto"/>
                <w:lang w:val="en-AU"/>
              </w:rPr>
            </w:pPr>
          </w:p>
        </w:tc>
        <w:tc>
          <w:tcPr>
            <w:tcW w:w="1558" w:type="dxa"/>
          </w:tcPr>
          <w:p w14:paraId="49CED30F" w14:textId="77777777" w:rsidR="00A36C80" w:rsidRDefault="00A36C80">
            <w:pPr>
              <w:pStyle w:val="NoParagraphStyle"/>
              <w:spacing w:line="240" w:lineRule="auto"/>
              <w:textAlignment w:val="auto"/>
              <w:rPr>
                <w:color w:val="auto"/>
                <w:lang w:val="en-AU"/>
              </w:rPr>
            </w:pPr>
          </w:p>
        </w:tc>
      </w:tr>
      <w:tr w:rsidR="000014C9" w14:paraId="3D8A3104" w14:textId="77777777">
        <w:trPr>
          <w:trHeight w:val="255"/>
        </w:trPr>
        <w:tc>
          <w:tcPr>
            <w:tcW w:w="5380" w:type="dxa"/>
          </w:tcPr>
          <w:p w14:paraId="418E305F" w14:textId="77777777" w:rsidR="00A36C80" w:rsidRDefault="00A36C80">
            <w:pPr>
              <w:pStyle w:val="FSInsertheretext"/>
              <w:rPr>
                <w:i w:val="0"/>
                <w:iCs w:val="0"/>
                <w:color w:val="auto"/>
                <w:sz w:val="20"/>
                <w:szCs w:val="20"/>
              </w:rPr>
            </w:pPr>
            <w:r>
              <w:rPr>
                <w:i w:val="0"/>
                <w:iCs w:val="0"/>
                <w:color w:val="auto"/>
                <w:sz w:val="20"/>
                <w:szCs w:val="20"/>
              </w:rPr>
              <w:t>Add: receipt of cash during the financial year</w:t>
            </w:r>
          </w:p>
          <w:p w14:paraId="06E28289" w14:textId="77777777" w:rsidR="00A36C80" w:rsidRDefault="00A36C80">
            <w:pPr>
              <w:pStyle w:val="FSInsertheretext"/>
              <w:rPr>
                <w:color w:val="auto"/>
              </w:rPr>
            </w:pPr>
            <w:r>
              <w:rPr>
                <w:i w:val="0"/>
                <w:iCs w:val="0"/>
                <w:color w:val="auto"/>
                <w:sz w:val="20"/>
                <w:szCs w:val="20"/>
              </w:rPr>
              <w:t xml:space="preserve">Less: income recognised during the financial year </w:t>
            </w:r>
            <w:r>
              <w:rPr>
                <w:i w:val="0"/>
                <w:iCs w:val="0"/>
                <w:color w:val="auto"/>
                <w:sz w:val="20"/>
                <w:szCs w:val="20"/>
                <w:vertAlign w:val="superscript"/>
              </w:rPr>
              <w:t xml:space="preserve">(a) </w:t>
            </w:r>
          </w:p>
        </w:tc>
        <w:tc>
          <w:tcPr>
            <w:tcW w:w="1841" w:type="dxa"/>
            <w:tcBorders>
              <w:bottom w:val="single" w:sz="4" w:space="0" w:color="auto"/>
            </w:tcBorders>
          </w:tcPr>
          <w:p w14:paraId="3AB662F7" w14:textId="77777777" w:rsidR="00A36C80" w:rsidRDefault="00A36C80">
            <w:pPr>
              <w:pStyle w:val="NoParagraphStyle"/>
              <w:spacing w:line="240" w:lineRule="auto"/>
              <w:textAlignment w:val="auto"/>
              <w:rPr>
                <w:color w:val="auto"/>
                <w:lang w:val="en-AU"/>
              </w:rPr>
            </w:pPr>
          </w:p>
        </w:tc>
        <w:tc>
          <w:tcPr>
            <w:tcW w:w="1558" w:type="dxa"/>
            <w:tcBorders>
              <w:bottom w:val="single" w:sz="4" w:space="0" w:color="auto"/>
            </w:tcBorders>
          </w:tcPr>
          <w:p w14:paraId="01FF631E" w14:textId="77777777" w:rsidR="00A36C80" w:rsidRDefault="00A36C80">
            <w:pPr>
              <w:pStyle w:val="NoParagraphStyle"/>
              <w:spacing w:line="240" w:lineRule="auto"/>
              <w:textAlignment w:val="auto"/>
              <w:rPr>
                <w:color w:val="auto"/>
                <w:lang w:val="en-AU"/>
              </w:rPr>
            </w:pPr>
          </w:p>
        </w:tc>
      </w:tr>
      <w:tr w:rsidR="000014C9" w14:paraId="335241E3" w14:textId="77777777">
        <w:trPr>
          <w:trHeight w:val="270"/>
        </w:trPr>
        <w:tc>
          <w:tcPr>
            <w:tcW w:w="5380" w:type="dxa"/>
          </w:tcPr>
          <w:p w14:paraId="79874C5B" w14:textId="77777777" w:rsidR="00A36C80" w:rsidRDefault="00A36C80">
            <w:pPr>
              <w:pStyle w:val="FSInsertheretext"/>
              <w:rPr>
                <w:color w:val="auto"/>
              </w:rPr>
            </w:pPr>
            <w:r>
              <w:rPr>
                <w:b/>
                <w:bCs/>
                <w:i w:val="0"/>
                <w:iCs w:val="0"/>
                <w:color w:val="auto"/>
                <w:sz w:val="20"/>
                <w:szCs w:val="20"/>
              </w:rPr>
              <w:t xml:space="preserve">Carrying amount </w:t>
            </w:r>
            <w:proofErr w:type="gramStart"/>
            <w:r>
              <w:rPr>
                <w:b/>
                <w:bCs/>
                <w:i w:val="0"/>
                <w:iCs w:val="0"/>
                <w:color w:val="auto"/>
                <w:sz w:val="20"/>
                <w:szCs w:val="20"/>
              </w:rPr>
              <w:t>at</w:t>
            </w:r>
            <w:proofErr w:type="gramEnd"/>
            <w:r>
              <w:rPr>
                <w:b/>
                <w:bCs/>
                <w:i w:val="0"/>
                <w:iCs w:val="0"/>
                <w:color w:val="auto"/>
                <w:sz w:val="20"/>
                <w:szCs w:val="20"/>
              </w:rPr>
              <w:t xml:space="preserve"> 30 June</w:t>
            </w:r>
          </w:p>
        </w:tc>
        <w:tc>
          <w:tcPr>
            <w:tcW w:w="1841" w:type="dxa"/>
            <w:tcBorders>
              <w:top w:val="single" w:sz="4" w:space="0" w:color="auto"/>
              <w:bottom w:val="single" w:sz="4" w:space="0" w:color="auto"/>
            </w:tcBorders>
          </w:tcPr>
          <w:p w14:paraId="56893119" w14:textId="77777777" w:rsidR="00A36C80" w:rsidRDefault="00A36C80">
            <w:pPr>
              <w:pStyle w:val="NoParagraphStyle"/>
              <w:spacing w:line="240" w:lineRule="auto"/>
              <w:textAlignment w:val="auto"/>
              <w:rPr>
                <w:color w:val="auto"/>
                <w:lang w:val="en-AU"/>
              </w:rPr>
            </w:pPr>
          </w:p>
        </w:tc>
        <w:tc>
          <w:tcPr>
            <w:tcW w:w="1558" w:type="dxa"/>
            <w:tcBorders>
              <w:top w:val="single" w:sz="4" w:space="0" w:color="auto"/>
              <w:bottom w:val="single" w:sz="4" w:space="0" w:color="auto"/>
            </w:tcBorders>
          </w:tcPr>
          <w:p w14:paraId="682D779A" w14:textId="77777777" w:rsidR="00A36C80" w:rsidRDefault="00A36C80">
            <w:pPr>
              <w:pStyle w:val="NoParagraphStyle"/>
              <w:spacing w:line="240" w:lineRule="auto"/>
              <w:textAlignment w:val="auto"/>
              <w:rPr>
                <w:color w:val="auto"/>
                <w:lang w:val="en-AU"/>
              </w:rPr>
            </w:pPr>
          </w:p>
        </w:tc>
      </w:tr>
    </w:tbl>
    <w:p w14:paraId="75B66D5D" w14:textId="77777777" w:rsidR="00A36C80" w:rsidRDefault="00A36C80">
      <w:pPr>
        <w:pStyle w:val="FSInsertheretext"/>
      </w:pPr>
    </w:p>
    <w:p w14:paraId="728E890F" w14:textId="77777777" w:rsidR="00A36C80" w:rsidRDefault="00A36C80">
      <w:pPr>
        <w:pStyle w:val="FSInsertheretext"/>
      </w:pPr>
      <w:r>
        <w:t xml:space="preserve">&lt; (a) Revenue recorded may not equate to total revenue recognised for capital grants as additional revenue may be recognised for works which have taken </w:t>
      </w:r>
      <w:proofErr w:type="gramStart"/>
      <w:r>
        <w:t>place</w:t>
      </w:r>
      <w:proofErr w:type="gramEnd"/>
      <w:r>
        <w:t xml:space="preserve"> but grantor has not been </w:t>
      </w:r>
      <w:proofErr w:type="gramStart"/>
      <w:r>
        <w:t>billed</w:t>
      </w:r>
      <w:proofErr w:type="gramEnd"/>
      <w:r>
        <w:t xml:space="preserve"> or funding has not been received yet.&gt;</w:t>
      </w:r>
    </w:p>
    <w:p w14:paraId="612D0373" w14:textId="77777777" w:rsidR="00A36C80" w:rsidRDefault="00A36C80">
      <w:pPr>
        <w:pStyle w:val="FSBodytext"/>
      </w:pPr>
      <w:r>
        <w:t xml:space="preserve">The agency anticipates </w:t>
      </w:r>
      <w:proofErr w:type="gramStart"/>
      <w:r>
        <w:t>to recognise</w:t>
      </w:r>
      <w:proofErr w:type="gramEnd"/>
      <w:r>
        <w:t xml:space="preserve"> capital grant revenue, included in Note 4 Grants and subsidies revenue, for unearned capital grants liability in accordance with the time bands below:</w:t>
      </w:r>
    </w:p>
    <w:tbl>
      <w:tblPr>
        <w:tblW w:w="0" w:type="auto"/>
        <w:tblLayout w:type="fixed"/>
        <w:tblLook w:val="0000" w:firstRow="0" w:lastRow="0" w:firstColumn="0" w:lastColumn="0" w:noHBand="0" w:noVBand="0"/>
      </w:tblPr>
      <w:tblGrid>
        <w:gridCol w:w="5383"/>
        <w:gridCol w:w="1842"/>
        <w:gridCol w:w="1422"/>
      </w:tblGrid>
      <w:tr w:rsidR="000014C9" w14:paraId="3C932656" w14:textId="77777777">
        <w:trPr>
          <w:trHeight w:val="255"/>
        </w:trPr>
        <w:tc>
          <w:tcPr>
            <w:tcW w:w="5383" w:type="dxa"/>
            <w:vMerge w:val="restart"/>
          </w:tcPr>
          <w:p w14:paraId="16EA4E7D" w14:textId="77777777" w:rsidR="00A36C80" w:rsidRDefault="00A36C80">
            <w:pPr>
              <w:pStyle w:val="NoParagraphStyle"/>
              <w:spacing w:line="240" w:lineRule="auto"/>
              <w:textAlignment w:val="auto"/>
              <w:rPr>
                <w:color w:val="auto"/>
                <w:lang w:val="en-AU"/>
              </w:rPr>
            </w:pPr>
          </w:p>
        </w:tc>
        <w:tc>
          <w:tcPr>
            <w:tcW w:w="1842" w:type="dxa"/>
            <w:tcBorders>
              <w:bottom w:val="single" w:sz="4" w:space="0" w:color="auto"/>
            </w:tcBorders>
          </w:tcPr>
          <w:p w14:paraId="35D1C09E" w14:textId="5476D8BA" w:rsidR="00A36C80" w:rsidRDefault="00A36C80">
            <w:pPr>
              <w:pStyle w:val="FSInsertheretext"/>
              <w:jc w:val="center"/>
              <w:rPr>
                <w:color w:val="auto"/>
              </w:rPr>
            </w:pPr>
            <w:r>
              <w:rPr>
                <w:i w:val="0"/>
                <w:iCs w:val="0"/>
                <w:color w:val="auto"/>
                <w:sz w:val="20"/>
                <w:szCs w:val="20"/>
              </w:rPr>
              <w:t>202</w:t>
            </w:r>
            <w:r w:rsidR="00D42DF4">
              <w:rPr>
                <w:i w:val="0"/>
                <w:iCs w:val="0"/>
                <w:color w:val="auto"/>
                <w:sz w:val="20"/>
                <w:szCs w:val="20"/>
              </w:rPr>
              <w:t>6</w:t>
            </w:r>
          </w:p>
        </w:tc>
        <w:tc>
          <w:tcPr>
            <w:tcW w:w="1422" w:type="dxa"/>
            <w:tcBorders>
              <w:bottom w:val="single" w:sz="4" w:space="0" w:color="auto"/>
            </w:tcBorders>
          </w:tcPr>
          <w:p w14:paraId="4AD73182" w14:textId="6E654231" w:rsidR="00A36C80" w:rsidRDefault="00A36C80">
            <w:pPr>
              <w:pStyle w:val="FSInsertheretext"/>
              <w:jc w:val="center"/>
              <w:rPr>
                <w:color w:val="auto"/>
              </w:rPr>
            </w:pPr>
            <w:r>
              <w:rPr>
                <w:i w:val="0"/>
                <w:iCs w:val="0"/>
                <w:color w:val="auto"/>
                <w:sz w:val="20"/>
                <w:szCs w:val="20"/>
              </w:rPr>
              <w:t>202</w:t>
            </w:r>
            <w:r w:rsidR="00D42DF4">
              <w:rPr>
                <w:i w:val="0"/>
                <w:iCs w:val="0"/>
                <w:color w:val="auto"/>
                <w:sz w:val="20"/>
                <w:szCs w:val="20"/>
              </w:rPr>
              <w:t>5</w:t>
            </w:r>
          </w:p>
        </w:tc>
      </w:tr>
      <w:tr w:rsidR="000014C9" w14:paraId="239DA95A" w14:textId="77777777">
        <w:trPr>
          <w:trHeight w:val="255"/>
        </w:trPr>
        <w:tc>
          <w:tcPr>
            <w:tcW w:w="5383" w:type="dxa"/>
            <w:vMerge/>
          </w:tcPr>
          <w:p w14:paraId="74329079" w14:textId="77777777" w:rsidR="00A36C80" w:rsidRDefault="00A36C80">
            <w:pPr>
              <w:pStyle w:val="NoParagraphStyle"/>
              <w:spacing w:line="240" w:lineRule="auto"/>
              <w:textAlignment w:val="auto"/>
              <w:rPr>
                <w:color w:val="auto"/>
                <w:lang w:val="en-AU"/>
              </w:rPr>
            </w:pPr>
          </w:p>
        </w:tc>
        <w:tc>
          <w:tcPr>
            <w:tcW w:w="1842" w:type="dxa"/>
            <w:tcBorders>
              <w:top w:val="single" w:sz="4" w:space="0" w:color="auto"/>
            </w:tcBorders>
          </w:tcPr>
          <w:p w14:paraId="52DD6CFD" w14:textId="77777777" w:rsidR="00A36C80" w:rsidRDefault="00A36C80">
            <w:pPr>
              <w:pStyle w:val="FSInsertheretext"/>
              <w:jc w:val="center"/>
              <w:rPr>
                <w:color w:val="auto"/>
              </w:rPr>
            </w:pPr>
            <w:r>
              <w:rPr>
                <w:i w:val="0"/>
                <w:iCs w:val="0"/>
                <w:color w:val="auto"/>
                <w:sz w:val="20"/>
                <w:szCs w:val="20"/>
              </w:rPr>
              <w:t>$000</w:t>
            </w:r>
          </w:p>
        </w:tc>
        <w:tc>
          <w:tcPr>
            <w:tcW w:w="1422" w:type="dxa"/>
            <w:tcBorders>
              <w:top w:val="single" w:sz="4" w:space="0" w:color="auto"/>
            </w:tcBorders>
          </w:tcPr>
          <w:p w14:paraId="13AB09A5" w14:textId="77777777" w:rsidR="00A36C80" w:rsidRDefault="00A36C80">
            <w:pPr>
              <w:pStyle w:val="FSInsertheretext"/>
              <w:jc w:val="center"/>
              <w:rPr>
                <w:color w:val="auto"/>
              </w:rPr>
            </w:pPr>
            <w:r>
              <w:rPr>
                <w:i w:val="0"/>
                <w:iCs w:val="0"/>
                <w:color w:val="auto"/>
                <w:sz w:val="20"/>
                <w:szCs w:val="20"/>
              </w:rPr>
              <w:t>$000</w:t>
            </w:r>
          </w:p>
        </w:tc>
      </w:tr>
      <w:tr w:rsidR="00250FB3" w14:paraId="0FB63968" w14:textId="77777777">
        <w:trPr>
          <w:trHeight w:val="255"/>
        </w:trPr>
        <w:tc>
          <w:tcPr>
            <w:tcW w:w="5383" w:type="dxa"/>
          </w:tcPr>
          <w:p w14:paraId="7276B430" w14:textId="77777777" w:rsidR="00A36C80" w:rsidRDefault="00A36C80">
            <w:pPr>
              <w:pStyle w:val="FSInsertheretext"/>
              <w:rPr>
                <w:color w:val="auto"/>
              </w:rPr>
            </w:pPr>
            <w:r>
              <w:rPr>
                <w:i w:val="0"/>
                <w:iCs w:val="0"/>
                <w:color w:val="auto"/>
                <w:sz w:val="20"/>
                <w:szCs w:val="20"/>
              </w:rPr>
              <w:t>Not later than one year</w:t>
            </w:r>
          </w:p>
        </w:tc>
        <w:tc>
          <w:tcPr>
            <w:tcW w:w="1842" w:type="dxa"/>
          </w:tcPr>
          <w:p w14:paraId="4EEB951D" w14:textId="77777777" w:rsidR="00A36C80" w:rsidRDefault="00A36C80">
            <w:pPr>
              <w:pStyle w:val="NoParagraphStyle"/>
              <w:spacing w:line="240" w:lineRule="auto"/>
              <w:textAlignment w:val="auto"/>
              <w:rPr>
                <w:color w:val="auto"/>
                <w:lang w:val="en-AU"/>
              </w:rPr>
            </w:pPr>
          </w:p>
        </w:tc>
        <w:tc>
          <w:tcPr>
            <w:tcW w:w="1422" w:type="dxa"/>
          </w:tcPr>
          <w:p w14:paraId="3EC46728" w14:textId="77777777" w:rsidR="00A36C80" w:rsidRDefault="00A36C80">
            <w:pPr>
              <w:pStyle w:val="NoParagraphStyle"/>
              <w:spacing w:line="240" w:lineRule="auto"/>
              <w:textAlignment w:val="auto"/>
              <w:rPr>
                <w:color w:val="auto"/>
                <w:lang w:val="en-AU"/>
              </w:rPr>
            </w:pPr>
          </w:p>
        </w:tc>
      </w:tr>
      <w:tr w:rsidR="000014C9" w14:paraId="0F035567" w14:textId="77777777">
        <w:trPr>
          <w:trHeight w:val="255"/>
        </w:trPr>
        <w:tc>
          <w:tcPr>
            <w:tcW w:w="5383" w:type="dxa"/>
          </w:tcPr>
          <w:p w14:paraId="5CC51662" w14:textId="77777777" w:rsidR="00A36C80" w:rsidRDefault="00A36C80">
            <w:pPr>
              <w:pStyle w:val="FSInsertheretext"/>
              <w:rPr>
                <w:i w:val="0"/>
                <w:iCs w:val="0"/>
                <w:color w:val="auto"/>
                <w:sz w:val="20"/>
                <w:szCs w:val="20"/>
              </w:rPr>
            </w:pPr>
            <w:r>
              <w:rPr>
                <w:i w:val="0"/>
                <w:iCs w:val="0"/>
                <w:color w:val="auto"/>
                <w:sz w:val="20"/>
                <w:szCs w:val="20"/>
              </w:rPr>
              <w:t xml:space="preserve">Later than one year and not later than five years </w:t>
            </w:r>
          </w:p>
          <w:p w14:paraId="0FF89202" w14:textId="77777777" w:rsidR="00A36C80" w:rsidRDefault="00A36C80">
            <w:pPr>
              <w:pStyle w:val="FSInsertheretext"/>
              <w:rPr>
                <w:color w:val="auto"/>
              </w:rPr>
            </w:pPr>
            <w:r>
              <w:rPr>
                <w:i w:val="0"/>
                <w:iCs w:val="0"/>
                <w:color w:val="auto"/>
                <w:sz w:val="20"/>
                <w:szCs w:val="20"/>
              </w:rPr>
              <w:t xml:space="preserve">Later than five years </w:t>
            </w:r>
          </w:p>
        </w:tc>
        <w:tc>
          <w:tcPr>
            <w:tcW w:w="1842" w:type="dxa"/>
            <w:tcBorders>
              <w:bottom w:val="single" w:sz="4" w:space="0" w:color="auto"/>
            </w:tcBorders>
          </w:tcPr>
          <w:p w14:paraId="4E06197D" w14:textId="77777777" w:rsidR="00A36C80" w:rsidRDefault="00A36C80">
            <w:pPr>
              <w:pStyle w:val="NoParagraphStyle"/>
              <w:spacing w:line="240" w:lineRule="auto"/>
              <w:textAlignment w:val="auto"/>
              <w:rPr>
                <w:color w:val="auto"/>
                <w:lang w:val="en-AU"/>
              </w:rPr>
            </w:pPr>
          </w:p>
        </w:tc>
        <w:tc>
          <w:tcPr>
            <w:tcW w:w="1422" w:type="dxa"/>
            <w:tcBorders>
              <w:bottom w:val="single" w:sz="4" w:space="0" w:color="auto"/>
            </w:tcBorders>
          </w:tcPr>
          <w:p w14:paraId="5B0CA42E" w14:textId="77777777" w:rsidR="00A36C80" w:rsidRDefault="00A36C80">
            <w:pPr>
              <w:pStyle w:val="NoParagraphStyle"/>
              <w:spacing w:line="240" w:lineRule="auto"/>
              <w:textAlignment w:val="auto"/>
              <w:rPr>
                <w:color w:val="auto"/>
                <w:lang w:val="en-AU"/>
              </w:rPr>
            </w:pPr>
          </w:p>
        </w:tc>
      </w:tr>
      <w:tr w:rsidR="000014C9" w14:paraId="044166D6" w14:textId="77777777">
        <w:trPr>
          <w:trHeight w:val="255"/>
        </w:trPr>
        <w:tc>
          <w:tcPr>
            <w:tcW w:w="5383" w:type="dxa"/>
          </w:tcPr>
          <w:p w14:paraId="0DEFF7FC" w14:textId="77777777" w:rsidR="00A36C80" w:rsidRDefault="00A36C80">
            <w:pPr>
              <w:pStyle w:val="FSInsertheretext"/>
              <w:rPr>
                <w:color w:val="auto"/>
              </w:rPr>
            </w:pPr>
            <w:r>
              <w:rPr>
                <w:b/>
                <w:bCs/>
                <w:i w:val="0"/>
                <w:iCs w:val="0"/>
                <w:color w:val="auto"/>
                <w:sz w:val="20"/>
                <w:szCs w:val="20"/>
              </w:rPr>
              <w:t xml:space="preserve">Total </w:t>
            </w:r>
            <w:r>
              <w:rPr>
                <w:color w:val="auto"/>
                <w:sz w:val="20"/>
                <w:szCs w:val="20"/>
                <w:vertAlign w:val="superscript"/>
              </w:rPr>
              <w:t>(a)</w:t>
            </w:r>
          </w:p>
        </w:tc>
        <w:tc>
          <w:tcPr>
            <w:tcW w:w="1842" w:type="dxa"/>
            <w:tcBorders>
              <w:top w:val="single" w:sz="4" w:space="0" w:color="auto"/>
              <w:bottom w:val="single" w:sz="4" w:space="0" w:color="auto"/>
            </w:tcBorders>
          </w:tcPr>
          <w:p w14:paraId="4A092E6D" w14:textId="77777777" w:rsidR="00A36C80" w:rsidRDefault="00A36C80">
            <w:pPr>
              <w:pStyle w:val="NoParagraphStyle"/>
              <w:spacing w:line="240" w:lineRule="auto"/>
              <w:textAlignment w:val="auto"/>
              <w:rPr>
                <w:color w:val="auto"/>
                <w:lang w:val="en-AU"/>
              </w:rPr>
            </w:pPr>
          </w:p>
        </w:tc>
        <w:tc>
          <w:tcPr>
            <w:tcW w:w="1422" w:type="dxa"/>
            <w:tcBorders>
              <w:top w:val="single" w:sz="4" w:space="0" w:color="auto"/>
              <w:bottom w:val="single" w:sz="4" w:space="0" w:color="auto"/>
            </w:tcBorders>
          </w:tcPr>
          <w:p w14:paraId="5D46E80F" w14:textId="77777777" w:rsidR="00A36C80" w:rsidRDefault="00A36C80">
            <w:pPr>
              <w:pStyle w:val="NoParagraphStyle"/>
              <w:spacing w:line="240" w:lineRule="auto"/>
              <w:textAlignment w:val="auto"/>
              <w:rPr>
                <w:color w:val="auto"/>
                <w:lang w:val="en-AU"/>
              </w:rPr>
            </w:pPr>
          </w:p>
        </w:tc>
      </w:tr>
    </w:tbl>
    <w:p w14:paraId="5C12DBFC" w14:textId="77777777" w:rsidR="00A36C80" w:rsidRDefault="00A36C80">
      <w:pPr>
        <w:pStyle w:val="FSInsertheretext"/>
      </w:pPr>
    </w:p>
    <w:p w14:paraId="5A8E2DE2" w14:textId="77777777" w:rsidR="00A36C80" w:rsidRDefault="00A36C80">
      <w:pPr>
        <w:pStyle w:val="FSInsertheretext"/>
      </w:pPr>
      <w:r>
        <w:t>&lt; (a) Note: Figure must align with the closing balance of unearned capital grants liability.&gt;</w:t>
      </w:r>
    </w:p>
    <w:p w14:paraId="1B83210D" w14:textId="77777777" w:rsidR="00A36C80" w:rsidRDefault="00A36C80">
      <w:pPr>
        <w:pStyle w:val="FSInsertheretext"/>
      </w:pPr>
      <w:r>
        <w:t xml:space="preserve">&lt;Agency may choose to disclose information on when it expects to </w:t>
      </w:r>
      <w:proofErr w:type="spellStart"/>
      <w:r>
        <w:t>recognise</w:t>
      </w:r>
      <w:proofErr w:type="spellEnd"/>
      <w:r>
        <w:t xml:space="preserve"> as income, unearned capital grant liability balances as at the end of the reporting period in words instead of using a table.&gt; </w:t>
      </w:r>
    </w:p>
    <w:p w14:paraId="1097C36C" w14:textId="77777777" w:rsidR="00A36C80" w:rsidRDefault="00A36C80">
      <w:pPr>
        <w:pStyle w:val="FSInsertheretext"/>
      </w:pPr>
      <w:r>
        <w:t>&lt;Agency must disclose any significant judgements and changes in judgements made that significantly affect the determination of the timing and amount of income, in particular judgments made in determining the timing of satisfaction of obligations.&gt;</w:t>
      </w:r>
    </w:p>
    <w:p w14:paraId="2930B597" w14:textId="77777777" w:rsidR="00A36C80" w:rsidRDefault="00A36C80" w:rsidP="004810F4">
      <w:pPr>
        <w:pStyle w:val="FSHeading3"/>
      </w:pPr>
      <w:r>
        <w:t>Superannuation</w:t>
      </w:r>
    </w:p>
    <w:p w14:paraId="4CB333E7" w14:textId="77777777" w:rsidR="00A36C80" w:rsidRDefault="00A36C80">
      <w:pPr>
        <w:pStyle w:val="FSBodytext"/>
      </w:pPr>
      <w:r>
        <w:t>Employees’ superannuation entitlements are provided through the:</w:t>
      </w:r>
    </w:p>
    <w:p w14:paraId="11DAFACA" w14:textId="77777777" w:rsidR="00A36C80" w:rsidRDefault="00A36C80" w:rsidP="00DC3570">
      <w:pPr>
        <w:pStyle w:val="FSBodybullet"/>
      </w:pPr>
      <w:r>
        <w:t>Northern Territory Government and Public Authorities Superannuation Scheme (NTGPASS)</w:t>
      </w:r>
    </w:p>
    <w:p w14:paraId="18D3D101" w14:textId="77777777" w:rsidR="00A36C80" w:rsidRDefault="00A36C80" w:rsidP="00DC3570">
      <w:pPr>
        <w:pStyle w:val="FSBodybullet"/>
      </w:pPr>
      <w:r>
        <w:t>Commonwealth Superannuation Scheme (CSS)</w:t>
      </w:r>
    </w:p>
    <w:p w14:paraId="1105E0FE" w14:textId="77777777" w:rsidR="00A36C80" w:rsidRDefault="00A36C80" w:rsidP="00DC3570">
      <w:pPr>
        <w:pStyle w:val="FSBodybullet"/>
      </w:pPr>
      <w:r>
        <w:t xml:space="preserve">or non-government employee nominated schemes for those employees commencing on or after 10 August 1999. </w:t>
      </w:r>
    </w:p>
    <w:p w14:paraId="29952AA5" w14:textId="77777777" w:rsidR="00A36C80" w:rsidRDefault="00A36C80">
      <w:pPr>
        <w:pStyle w:val="FSBodytext"/>
      </w:pPr>
      <w:r>
        <w:t xml:space="preserve">The agency makes superannuation contributions on behalf of its employees to the Central Holding Authority or non-government employee-nominated schemes. Superannuation liabilities related to government superannuation schemes are held by the Central Holding Authority and therefore not recognised in agency financial statements. </w:t>
      </w:r>
    </w:p>
    <w:p w14:paraId="5A91C286" w14:textId="77777777" w:rsidR="00A36C80" w:rsidRDefault="00A36C80">
      <w:pPr>
        <w:pStyle w:val="FSInsertheretext"/>
      </w:pPr>
      <w:r>
        <w:t xml:space="preserve">&lt;Agencies will need to amend the above to suit specific agency circumstances in relation to superannuation.&gt; </w:t>
      </w:r>
    </w:p>
    <w:p w14:paraId="24E06C91" w14:textId="52CE1A65" w:rsidR="00A36C80" w:rsidRDefault="00A36C80" w:rsidP="00DC3570">
      <w:pPr>
        <w:pStyle w:val="FSHeading1-number"/>
      </w:pPr>
      <w:r>
        <w:t>Capital commitments</w:t>
      </w:r>
      <w:r w:rsidR="001B206B" w:rsidRPr="00234FE4">
        <w:rPr>
          <w:rFonts w:ascii="Arial Bold" w:hAnsi="Arial Bold"/>
          <w:vertAlign w:val="superscript"/>
        </w:rPr>
        <w:t>1</w:t>
      </w:r>
      <w:r>
        <w:t xml:space="preserve"> </w:t>
      </w:r>
    </w:p>
    <w:p w14:paraId="50B1C101" w14:textId="11B66CCB" w:rsidR="00A36C80" w:rsidRPr="002533C0" w:rsidRDefault="00A36C80">
      <w:pPr>
        <w:pStyle w:val="FSInsertheretext"/>
        <w:rPr>
          <w:rStyle w:val="FSAlertredtext"/>
        </w:rPr>
      </w:pPr>
      <w:r w:rsidRPr="002533C0">
        <w:rPr>
          <w:rStyle w:val="FSAlertredtext"/>
        </w:rPr>
        <w:t xml:space="preserve">&lt;Only applicable to construction authorities or where an agency has </w:t>
      </w:r>
      <w:proofErr w:type="gramStart"/>
      <w:r w:rsidRPr="002533C0">
        <w:rPr>
          <w:rStyle w:val="FSAlertredtext"/>
        </w:rPr>
        <w:t>entered into</w:t>
      </w:r>
      <w:proofErr w:type="gramEnd"/>
      <w:r w:rsidRPr="002533C0">
        <w:rPr>
          <w:rStyle w:val="FSAlertredtext"/>
        </w:rPr>
        <w:t xml:space="preserve"> commitments for the acquisition</w:t>
      </w:r>
      <w:r w:rsidR="001B206B" w:rsidRPr="002533C0">
        <w:rPr>
          <w:rStyle w:val="FSAlertredtext"/>
        </w:rPr>
        <w:t xml:space="preserve"> or construction</w:t>
      </w:r>
      <w:r w:rsidRPr="002533C0">
        <w:rPr>
          <w:rStyle w:val="FSAlertredtext"/>
        </w:rPr>
        <w:t xml:space="preserve"> of </w:t>
      </w:r>
      <w:r w:rsidR="001B206B" w:rsidRPr="002533C0">
        <w:rPr>
          <w:rStyle w:val="FSAlertredtext"/>
        </w:rPr>
        <w:t xml:space="preserve">assets such as </w:t>
      </w:r>
      <w:r w:rsidRPr="002533C0">
        <w:rPr>
          <w:rStyle w:val="FSAlertredtext"/>
        </w:rPr>
        <w:t>property, plant and equipment</w:t>
      </w:r>
      <w:r w:rsidR="001B206B" w:rsidRPr="002533C0">
        <w:rPr>
          <w:rStyle w:val="FSAlertredtext"/>
        </w:rPr>
        <w:t xml:space="preserve"> or intangible assets.</w:t>
      </w:r>
      <w:r w:rsidRPr="002533C0">
        <w:rPr>
          <w:rStyle w:val="FSAlertredtext"/>
        </w:rPr>
        <w:t>&gt;</w:t>
      </w:r>
    </w:p>
    <w:p w14:paraId="4E462465" w14:textId="58EF8996" w:rsidR="00A36C80" w:rsidRDefault="00A36C80">
      <w:pPr>
        <w:pStyle w:val="FSBodytext"/>
      </w:pPr>
      <w:r w:rsidRPr="002533C0">
        <w:t xml:space="preserve">Capital commitments represent future obligations or cash outflows primarily related to the construction </w:t>
      </w:r>
      <w:r w:rsidR="001B206B" w:rsidRPr="002533C0">
        <w:t xml:space="preserve">or acquisition </w:t>
      </w:r>
      <w:r w:rsidRPr="002533C0">
        <w:t>of assets that can be reliably measured and arise out of a contractual arrangement and typically binds the agency to performance conditions. Commitments are not recognised as liabilities on the balance sheet.</w:t>
      </w:r>
      <w:r>
        <w:t xml:space="preserve"> </w:t>
      </w:r>
    </w:p>
    <w:p w14:paraId="73EF1925" w14:textId="3DA93DD9" w:rsidR="00A36C80" w:rsidRDefault="00A36C80">
      <w:pPr>
        <w:pStyle w:val="FSBodytext"/>
      </w:pPr>
      <w:r>
        <w:t>Commitments may extend over multiple reporting periods and may result in payment of compensation or return of funds if obligations are breached. These contracts are expected to be payable as follows(</w:t>
      </w:r>
      <w:r w:rsidR="000621D3">
        <w:t>a</w:t>
      </w:r>
      <w:r>
        <w:t>):</w:t>
      </w:r>
    </w:p>
    <w:tbl>
      <w:tblPr>
        <w:tblW w:w="9889" w:type="dxa"/>
        <w:tblLayout w:type="fixed"/>
        <w:tblLook w:val="0000" w:firstRow="0" w:lastRow="0" w:firstColumn="0" w:lastColumn="0" w:noHBand="0" w:noVBand="0"/>
      </w:tblPr>
      <w:tblGrid>
        <w:gridCol w:w="7513"/>
        <w:gridCol w:w="1107"/>
        <w:gridCol w:w="1269"/>
      </w:tblGrid>
      <w:tr w:rsidR="000014C9" w14:paraId="73AEAF0D" w14:textId="77777777" w:rsidTr="00234FE4">
        <w:trPr>
          <w:trHeight w:val="216"/>
        </w:trPr>
        <w:tc>
          <w:tcPr>
            <w:tcW w:w="7513" w:type="dxa"/>
          </w:tcPr>
          <w:p w14:paraId="36A49435" w14:textId="77777777" w:rsidR="00A36C80" w:rsidRDefault="00A36C80">
            <w:pPr>
              <w:pStyle w:val="NoParagraphStyle"/>
              <w:spacing w:line="240" w:lineRule="auto"/>
              <w:textAlignment w:val="auto"/>
              <w:rPr>
                <w:color w:val="auto"/>
                <w:lang w:val="en-AU"/>
              </w:rPr>
            </w:pPr>
          </w:p>
        </w:tc>
        <w:tc>
          <w:tcPr>
            <w:tcW w:w="1107" w:type="dxa"/>
            <w:tcBorders>
              <w:bottom w:val="single" w:sz="4" w:space="0" w:color="auto"/>
            </w:tcBorders>
          </w:tcPr>
          <w:p w14:paraId="62D68128" w14:textId="20B684FA" w:rsidR="00A36C80" w:rsidRDefault="00A36C80">
            <w:pPr>
              <w:pStyle w:val="FSInsertheretext"/>
              <w:ind w:firstLine="57"/>
              <w:jc w:val="center"/>
              <w:rPr>
                <w:color w:val="auto"/>
              </w:rPr>
            </w:pPr>
            <w:r>
              <w:rPr>
                <w:i w:val="0"/>
                <w:iCs w:val="0"/>
                <w:color w:val="auto"/>
                <w:sz w:val="20"/>
                <w:szCs w:val="20"/>
              </w:rPr>
              <w:t>202</w:t>
            </w:r>
            <w:r w:rsidR="00D42DF4">
              <w:rPr>
                <w:i w:val="0"/>
                <w:iCs w:val="0"/>
                <w:color w:val="auto"/>
                <w:sz w:val="20"/>
                <w:szCs w:val="20"/>
              </w:rPr>
              <w:t>6</w:t>
            </w:r>
          </w:p>
        </w:tc>
        <w:tc>
          <w:tcPr>
            <w:tcW w:w="1269" w:type="dxa"/>
            <w:tcBorders>
              <w:bottom w:val="single" w:sz="4" w:space="0" w:color="auto"/>
            </w:tcBorders>
          </w:tcPr>
          <w:p w14:paraId="5A25B572" w14:textId="151827D1" w:rsidR="00A36C80" w:rsidRDefault="00A36C80">
            <w:pPr>
              <w:pStyle w:val="FSInsertheretext"/>
              <w:ind w:firstLine="57"/>
              <w:jc w:val="center"/>
              <w:rPr>
                <w:color w:val="auto"/>
              </w:rPr>
            </w:pPr>
            <w:r>
              <w:rPr>
                <w:i w:val="0"/>
                <w:iCs w:val="0"/>
                <w:color w:val="auto"/>
                <w:sz w:val="20"/>
                <w:szCs w:val="20"/>
              </w:rPr>
              <w:t>202</w:t>
            </w:r>
            <w:r w:rsidR="00D42DF4">
              <w:rPr>
                <w:i w:val="0"/>
                <w:iCs w:val="0"/>
                <w:color w:val="auto"/>
                <w:sz w:val="20"/>
                <w:szCs w:val="20"/>
              </w:rPr>
              <w:t>5</w:t>
            </w:r>
          </w:p>
        </w:tc>
      </w:tr>
      <w:tr w:rsidR="000014C9" w14:paraId="0DFBB8A6" w14:textId="77777777" w:rsidTr="00234FE4">
        <w:trPr>
          <w:trHeight w:val="253"/>
        </w:trPr>
        <w:tc>
          <w:tcPr>
            <w:tcW w:w="7513" w:type="dxa"/>
          </w:tcPr>
          <w:p w14:paraId="0F7E815C" w14:textId="77777777" w:rsidR="00A36C80" w:rsidRDefault="00A36C80">
            <w:pPr>
              <w:pStyle w:val="NoParagraphStyle"/>
              <w:spacing w:line="240" w:lineRule="auto"/>
              <w:textAlignment w:val="auto"/>
              <w:rPr>
                <w:color w:val="auto"/>
                <w:lang w:val="en-AU"/>
              </w:rPr>
            </w:pPr>
          </w:p>
        </w:tc>
        <w:tc>
          <w:tcPr>
            <w:tcW w:w="1107" w:type="dxa"/>
            <w:tcBorders>
              <w:top w:val="single" w:sz="4" w:space="0" w:color="auto"/>
            </w:tcBorders>
          </w:tcPr>
          <w:p w14:paraId="03354ED0" w14:textId="77777777" w:rsidR="00A36C80" w:rsidRDefault="00A36C80">
            <w:pPr>
              <w:pStyle w:val="FSInsertheretext"/>
              <w:ind w:firstLine="57"/>
              <w:jc w:val="center"/>
              <w:rPr>
                <w:color w:val="auto"/>
              </w:rPr>
            </w:pPr>
            <w:r>
              <w:rPr>
                <w:i w:val="0"/>
                <w:iCs w:val="0"/>
                <w:color w:val="auto"/>
                <w:sz w:val="20"/>
                <w:szCs w:val="20"/>
              </w:rPr>
              <w:t>$000</w:t>
            </w:r>
          </w:p>
        </w:tc>
        <w:tc>
          <w:tcPr>
            <w:tcW w:w="1269" w:type="dxa"/>
            <w:tcBorders>
              <w:top w:val="single" w:sz="4" w:space="0" w:color="auto"/>
            </w:tcBorders>
          </w:tcPr>
          <w:p w14:paraId="2F1D315E" w14:textId="77777777" w:rsidR="00A36C80" w:rsidRDefault="00A36C80">
            <w:pPr>
              <w:pStyle w:val="FSInsertheretext"/>
              <w:ind w:firstLine="57"/>
              <w:jc w:val="center"/>
              <w:rPr>
                <w:color w:val="auto"/>
              </w:rPr>
            </w:pPr>
            <w:r>
              <w:rPr>
                <w:i w:val="0"/>
                <w:iCs w:val="0"/>
                <w:color w:val="auto"/>
                <w:sz w:val="20"/>
                <w:szCs w:val="20"/>
              </w:rPr>
              <w:t>$000</w:t>
            </w:r>
          </w:p>
        </w:tc>
      </w:tr>
      <w:tr w:rsidR="00327E9D" w14:paraId="1E16C719" w14:textId="77777777" w:rsidTr="00234FE4">
        <w:trPr>
          <w:trHeight w:val="250"/>
        </w:trPr>
        <w:tc>
          <w:tcPr>
            <w:tcW w:w="7513" w:type="dxa"/>
          </w:tcPr>
          <w:p w14:paraId="0CE76617" w14:textId="77777777" w:rsidR="00A36C80" w:rsidRDefault="00A36C80">
            <w:pPr>
              <w:pStyle w:val="FSInsertheretext"/>
              <w:ind w:firstLine="57"/>
              <w:rPr>
                <w:color w:val="auto"/>
              </w:rPr>
            </w:pPr>
            <w:r>
              <w:rPr>
                <w:i w:val="0"/>
                <w:iCs w:val="0"/>
                <w:color w:val="auto"/>
                <w:sz w:val="20"/>
                <w:szCs w:val="20"/>
              </w:rPr>
              <w:t>Not later than one year</w:t>
            </w:r>
          </w:p>
        </w:tc>
        <w:tc>
          <w:tcPr>
            <w:tcW w:w="1107" w:type="dxa"/>
          </w:tcPr>
          <w:p w14:paraId="24443329" w14:textId="77777777" w:rsidR="00A36C80" w:rsidRDefault="00A36C80">
            <w:pPr>
              <w:pStyle w:val="NoParagraphStyle"/>
              <w:spacing w:line="240" w:lineRule="auto"/>
              <w:textAlignment w:val="auto"/>
              <w:rPr>
                <w:color w:val="auto"/>
                <w:lang w:val="en-AU"/>
              </w:rPr>
            </w:pPr>
          </w:p>
        </w:tc>
        <w:tc>
          <w:tcPr>
            <w:tcW w:w="1269" w:type="dxa"/>
          </w:tcPr>
          <w:p w14:paraId="676B6536" w14:textId="77777777" w:rsidR="00A36C80" w:rsidRDefault="00A36C80">
            <w:pPr>
              <w:pStyle w:val="NoParagraphStyle"/>
              <w:spacing w:line="240" w:lineRule="auto"/>
              <w:textAlignment w:val="auto"/>
              <w:rPr>
                <w:color w:val="auto"/>
                <w:lang w:val="en-AU"/>
              </w:rPr>
            </w:pPr>
          </w:p>
        </w:tc>
      </w:tr>
      <w:tr w:rsidR="00327E9D" w14:paraId="768D2665" w14:textId="77777777" w:rsidTr="00234FE4">
        <w:trPr>
          <w:trHeight w:val="267"/>
        </w:trPr>
        <w:tc>
          <w:tcPr>
            <w:tcW w:w="7513" w:type="dxa"/>
          </w:tcPr>
          <w:p w14:paraId="6AE0D4EF" w14:textId="77777777" w:rsidR="00A36C80" w:rsidRDefault="00A36C80">
            <w:pPr>
              <w:pStyle w:val="FSInsertheretext"/>
              <w:ind w:firstLine="57"/>
              <w:rPr>
                <w:color w:val="auto"/>
              </w:rPr>
            </w:pPr>
            <w:r>
              <w:rPr>
                <w:i w:val="0"/>
                <w:iCs w:val="0"/>
                <w:color w:val="auto"/>
                <w:sz w:val="20"/>
                <w:szCs w:val="20"/>
              </w:rPr>
              <w:t>Later than one year and not later than five years</w:t>
            </w:r>
          </w:p>
        </w:tc>
        <w:tc>
          <w:tcPr>
            <w:tcW w:w="1107" w:type="dxa"/>
          </w:tcPr>
          <w:p w14:paraId="4E55C045" w14:textId="77777777" w:rsidR="00A36C80" w:rsidRDefault="00A36C80">
            <w:pPr>
              <w:pStyle w:val="NoParagraphStyle"/>
              <w:spacing w:line="240" w:lineRule="auto"/>
              <w:textAlignment w:val="auto"/>
              <w:rPr>
                <w:color w:val="auto"/>
                <w:lang w:val="en-AU"/>
              </w:rPr>
            </w:pPr>
          </w:p>
        </w:tc>
        <w:tc>
          <w:tcPr>
            <w:tcW w:w="1269" w:type="dxa"/>
          </w:tcPr>
          <w:p w14:paraId="4ABE0330" w14:textId="77777777" w:rsidR="00A36C80" w:rsidRDefault="00A36C80">
            <w:pPr>
              <w:pStyle w:val="NoParagraphStyle"/>
              <w:spacing w:line="240" w:lineRule="auto"/>
              <w:textAlignment w:val="auto"/>
              <w:rPr>
                <w:color w:val="auto"/>
                <w:lang w:val="en-AU"/>
              </w:rPr>
            </w:pPr>
          </w:p>
        </w:tc>
      </w:tr>
      <w:tr w:rsidR="000014C9" w14:paraId="218C8ADA" w14:textId="77777777" w:rsidTr="00234FE4">
        <w:trPr>
          <w:trHeight w:val="284"/>
        </w:trPr>
        <w:tc>
          <w:tcPr>
            <w:tcW w:w="7513" w:type="dxa"/>
          </w:tcPr>
          <w:p w14:paraId="2006E85B" w14:textId="77777777" w:rsidR="00A36C80" w:rsidRDefault="00A36C80">
            <w:pPr>
              <w:pStyle w:val="FSInsertheretext"/>
              <w:ind w:firstLine="57"/>
              <w:rPr>
                <w:color w:val="auto"/>
              </w:rPr>
            </w:pPr>
            <w:r>
              <w:rPr>
                <w:i w:val="0"/>
                <w:iCs w:val="0"/>
                <w:color w:val="auto"/>
                <w:sz w:val="20"/>
                <w:szCs w:val="20"/>
              </w:rPr>
              <w:t>Later than five years</w:t>
            </w:r>
          </w:p>
        </w:tc>
        <w:tc>
          <w:tcPr>
            <w:tcW w:w="1107" w:type="dxa"/>
            <w:tcBorders>
              <w:bottom w:val="single" w:sz="4" w:space="0" w:color="auto"/>
            </w:tcBorders>
          </w:tcPr>
          <w:p w14:paraId="440CA1AE" w14:textId="77777777" w:rsidR="00A36C80" w:rsidRDefault="00A36C80">
            <w:pPr>
              <w:pStyle w:val="NoParagraphStyle"/>
              <w:spacing w:line="240" w:lineRule="auto"/>
              <w:textAlignment w:val="auto"/>
              <w:rPr>
                <w:color w:val="auto"/>
                <w:lang w:val="en-AU"/>
              </w:rPr>
            </w:pPr>
          </w:p>
        </w:tc>
        <w:tc>
          <w:tcPr>
            <w:tcW w:w="1269" w:type="dxa"/>
            <w:tcBorders>
              <w:bottom w:val="single" w:sz="4" w:space="0" w:color="auto"/>
            </w:tcBorders>
          </w:tcPr>
          <w:p w14:paraId="33A37A03" w14:textId="77777777" w:rsidR="00A36C80" w:rsidRDefault="00A36C80">
            <w:pPr>
              <w:pStyle w:val="NoParagraphStyle"/>
              <w:spacing w:line="240" w:lineRule="auto"/>
              <w:textAlignment w:val="auto"/>
              <w:rPr>
                <w:color w:val="auto"/>
                <w:lang w:val="en-AU"/>
              </w:rPr>
            </w:pPr>
          </w:p>
        </w:tc>
      </w:tr>
      <w:tr w:rsidR="000014C9" w14:paraId="4C725A1C" w14:textId="77777777" w:rsidTr="00234FE4">
        <w:trPr>
          <w:trHeight w:val="568"/>
        </w:trPr>
        <w:tc>
          <w:tcPr>
            <w:tcW w:w="7513" w:type="dxa"/>
          </w:tcPr>
          <w:p w14:paraId="27B784CB" w14:textId="77777777" w:rsidR="00A36C80" w:rsidRDefault="00A36C80">
            <w:pPr>
              <w:pStyle w:val="FSInsertheretext"/>
              <w:ind w:firstLine="57"/>
              <w:rPr>
                <w:color w:val="auto"/>
              </w:rPr>
            </w:pPr>
            <w:r>
              <w:rPr>
                <w:b/>
                <w:bCs/>
                <w:i w:val="0"/>
                <w:iCs w:val="0"/>
                <w:color w:val="auto"/>
                <w:sz w:val="20"/>
                <w:szCs w:val="20"/>
              </w:rPr>
              <w:t>Total capital expenditure commitments (exclusive of GST)</w:t>
            </w:r>
          </w:p>
        </w:tc>
        <w:tc>
          <w:tcPr>
            <w:tcW w:w="1107" w:type="dxa"/>
            <w:tcBorders>
              <w:top w:val="single" w:sz="4" w:space="0" w:color="auto"/>
              <w:bottom w:val="single" w:sz="4" w:space="0" w:color="auto"/>
            </w:tcBorders>
          </w:tcPr>
          <w:p w14:paraId="466E310B" w14:textId="77777777" w:rsidR="00A36C80" w:rsidRDefault="00A36C80">
            <w:pPr>
              <w:pStyle w:val="NoParagraphStyle"/>
              <w:spacing w:line="240" w:lineRule="auto"/>
              <w:textAlignment w:val="auto"/>
              <w:rPr>
                <w:color w:val="auto"/>
                <w:lang w:val="en-AU"/>
              </w:rPr>
            </w:pPr>
          </w:p>
        </w:tc>
        <w:tc>
          <w:tcPr>
            <w:tcW w:w="1269" w:type="dxa"/>
            <w:tcBorders>
              <w:top w:val="single" w:sz="4" w:space="0" w:color="auto"/>
              <w:bottom w:val="single" w:sz="4" w:space="0" w:color="auto"/>
            </w:tcBorders>
          </w:tcPr>
          <w:p w14:paraId="0C5C4FE9" w14:textId="77777777" w:rsidR="00A36C80" w:rsidRDefault="00A36C80">
            <w:pPr>
              <w:pStyle w:val="NoParagraphStyle"/>
              <w:spacing w:line="240" w:lineRule="auto"/>
              <w:textAlignment w:val="auto"/>
              <w:rPr>
                <w:color w:val="auto"/>
                <w:lang w:val="en-AU"/>
              </w:rPr>
            </w:pPr>
          </w:p>
        </w:tc>
      </w:tr>
      <w:tr w:rsidR="000014C9" w14:paraId="3F10F649" w14:textId="77777777" w:rsidTr="00234FE4">
        <w:trPr>
          <w:trHeight w:val="284"/>
        </w:trPr>
        <w:tc>
          <w:tcPr>
            <w:tcW w:w="7513" w:type="dxa"/>
          </w:tcPr>
          <w:p w14:paraId="59F7D46A" w14:textId="77777777" w:rsidR="00A36C80" w:rsidRDefault="00A36C80">
            <w:pPr>
              <w:pStyle w:val="FSInsertheretext"/>
              <w:ind w:firstLine="57"/>
              <w:rPr>
                <w:color w:val="auto"/>
              </w:rPr>
            </w:pPr>
            <w:r>
              <w:rPr>
                <w:color w:val="auto"/>
                <w:sz w:val="20"/>
                <w:szCs w:val="20"/>
              </w:rPr>
              <w:t xml:space="preserve">Plus: </w:t>
            </w:r>
            <w:r>
              <w:rPr>
                <w:i w:val="0"/>
                <w:iCs w:val="0"/>
                <w:color w:val="auto"/>
                <w:sz w:val="20"/>
                <w:szCs w:val="20"/>
              </w:rPr>
              <w:t>GST recoverable</w:t>
            </w:r>
          </w:p>
        </w:tc>
        <w:tc>
          <w:tcPr>
            <w:tcW w:w="1107" w:type="dxa"/>
            <w:tcBorders>
              <w:top w:val="single" w:sz="4" w:space="0" w:color="auto"/>
              <w:bottom w:val="single" w:sz="4" w:space="0" w:color="auto"/>
            </w:tcBorders>
          </w:tcPr>
          <w:p w14:paraId="139CC419" w14:textId="77777777" w:rsidR="00A36C80" w:rsidRDefault="00A36C80">
            <w:pPr>
              <w:pStyle w:val="NoParagraphStyle"/>
              <w:spacing w:line="240" w:lineRule="auto"/>
              <w:textAlignment w:val="auto"/>
              <w:rPr>
                <w:color w:val="auto"/>
                <w:lang w:val="en-AU"/>
              </w:rPr>
            </w:pPr>
          </w:p>
        </w:tc>
        <w:tc>
          <w:tcPr>
            <w:tcW w:w="1269" w:type="dxa"/>
            <w:tcBorders>
              <w:top w:val="single" w:sz="4" w:space="0" w:color="auto"/>
              <w:bottom w:val="single" w:sz="4" w:space="0" w:color="auto"/>
            </w:tcBorders>
          </w:tcPr>
          <w:p w14:paraId="001BA18B" w14:textId="77777777" w:rsidR="00A36C80" w:rsidRDefault="00A36C80">
            <w:pPr>
              <w:pStyle w:val="NoParagraphStyle"/>
              <w:spacing w:line="240" w:lineRule="auto"/>
              <w:textAlignment w:val="auto"/>
              <w:rPr>
                <w:color w:val="auto"/>
                <w:lang w:val="en-AU"/>
              </w:rPr>
            </w:pPr>
          </w:p>
        </w:tc>
      </w:tr>
      <w:tr w:rsidR="000014C9" w14:paraId="0B8413AC" w14:textId="77777777" w:rsidTr="00234FE4">
        <w:trPr>
          <w:trHeight w:val="575"/>
        </w:trPr>
        <w:tc>
          <w:tcPr>
            <w:tcW w:w="7513" w:type="dxa"/>
          </w:tcPr>
          <w:p w14:paraId="08C52F7B" w14:textId="77777777" w:rsidR="00A36C80" w:rsidRDefault="00A36C80">
            <w:pPr>
              <w:pStyle w:val="FSInsertheretext"/>
              <w:ind w:firstLine="57"/>
              <w:rPr>
                <w:color w:val="auto"/>
              </w:rPr>
            </w:pPr>
            <w:r>
              <w:rPr>
                <w:b/>
                <w:bCs/>
                <w:i w:val="0"/>
                <w:iCs w:val="0"/>
                <w:color w:val="auto"/>
                <w:sz w:val="20"/>
                <w:szCs w:val="20"/>
              </w:rPr>
              <w:t>Total capital expenditure commitments (</w:t>
            </w:r>
            <w:proofErr w:type="gramStart"/>
            <w:r>
              <w:rPr>
                <w:b/>
                <w:bCs/>
                <w:i w:val="0"/>
                <w:iCs w:val="0"/>
                <w:color w:val="auto"/>
                <w:sz w:val="20"/>
                <w:szCs w:val="20"/>
              </w:rPr>
              <w:t>inclusive of</w:t>
            </w:r>
            <w:proofErr w:type="gramEnd"/>
            <w:r>
              <w:rPr>
                <w:b/>
                <w:bCs/>
                <w:i w:val="0"/>
                <w:iCs w:val="0"/>
                <w:color w:val="auto"/>
                <w:sz w:val="20"/>
                <w:szCs w:val="20"/>
              </w:rPr>
              <w:t xml:space="preserve"> GST)</w:t>
            </w:r>
          </w:p>
        </w:tc>
        <w:tc>
          <w:tcPr>
            <w:tcW w:w="1107" w:type="dxa"/>
            <w:tcBorders>
              <w:top w:val="single" w:sz="4" w:space="0" w:color="auto"/>
              <w:bottom w:val="single" w:sz="4" w:space="0" w:color="auto"/>
            </w:tcBorders>
          </w:tcPr>
          <w:p w14:paraId="0FBB4532" w14:textId="77777777" w:rsidR="00A36C80" w:rsidRDefault="00A36C80">
            <w:pPr>
              <w:pStyle w:val="FSInsertheretext"/>
              <w:ind w:firstLine="57"/>
              <w:jc w:val="right"/>
              <w:rPr>
                <w:color w:val="auto"/>
              </w:rPr>
            </w:pPr>
            <w:r>
              <w:rPr>
                <w:b/>
                <w:bCs/>
                <w:i w:val="0"/>
                <w:iCs w:val="0"/>
                <w:color w:val="auto"/>
                <w:sz w:val="20"/>
                <w:szCs w:val="20"/>
                <w:rtl/>
                <w:lang w:bidi="ar-YE"/>
              </w:rPr>
              <w:t> </w:t>
            </w:r>
          </w:p>
        </w:tc>
        <w:tc>
          <w:tcPr>
            <w:tcW w:w="1269" w:type="dxa"/>
            <w:tcBorders>
              <w:top w:val="single" w:sz="4" w:space="0" w:color="auto"/>
              <w:bottom w:val="single" w:sz="4" w:space="0" w:color="auto"/>
            </w:tcBorders>
          </w:tcPr>
          <w:p w14:paraId="1E5A5BE5" w14:textId="77777777" w:rsidR="00A36C80" w:rsidRDefault="00A36C80">
            <w:pPr>
              <w:pStyle w:val="FSInsertheretext"/>
              <w:ind w:firstLine="57"/>
              <w:jc w:val="right"/>
              <w:rPr>
                <w:color w:val="auto"/>
              </w:rPr>
            </w:pPr>
            <w:r>
              <w:rPr>
                <w:b/>
                <w:bCs/>
                <w:i w:val="0"/>
                <w:iCs w:val="0"/>
                <w:color w:val="auto"/>
                <w:sz w:val="20"/>
                <w:szCs w:val="20"/>
                <w:rtl/>
                <w:lang w:bidi="ar-YE"/>
              </w:rPr>
              <w:t> </w:t>
            </w:r>
          </w:p>
        </w:tc>
      </w:tr>
    </w:tbl>
    <w:p w14:paraId="64F358CA" w14:textId="77777777" w:rsidR="00A36C80" w:rsidRDefault="00A36C80">
      <w:pPr>
        <w:pStyle w:val="FSBodytext"/>
      </w:pPr>
    </w:p>
    <w:p w14:paraId="66A23D22" w14:textId="5ABC2ADB" w:rsidR="00A36C80" w:rsidRDefault="00125D33" w:rsidP="00125D33">
      <w:pPr>
        <w:pStyle w:val="FSFootnotetext"/>
        <w:rPr>
          <w:rStyle w:val="FSInserthere"/>
          <w:i w:val="0"/>
          <w:iCs w:val="0"/>
        </w:rPr>
      </w:pPr>
      <w:r>
        <w:t>1</w:t>
      </w:r>
      <w:r>
        <w:tab/>
      </w:r>
      <w:r w:rsidR="00A36C80" w:rsidRPr="00234FE4">
        <w:rPr>
          <w:color w:val="auto"/>
        </w:rPr>
        <w:t>Excludes amounts recognised as unearned revenue in the agency’s financial records.</w:t>
      </w:r>
      <w:r w:rsidR="00A36C80" w:rsidRPr="00327E9D">
        <w:t xml:space="preserve"> </w:t>
      </w:r>
      <w:r w:rsidR="00A36C80" w:rsidRPr="00125D33">
        <w:rPr>
          <w:rStyle w:val="FSInserthere"/>
        </w:rPr>
        <w:t xml:space="preserve">&lt;Agency must exclude amounts recognised as </w:t>
      </w:r>
      <w:proofErr w:type="gramStart"/>
      <w:r w:rsidR="00A36C80" w:rsidRPr="00125D33">
        <w:rPr>
          <w:rStyle w:val="FSInserthere"/>
        </w:rPr>
        <w:t>an unearned</w:t>
      </w:r>
      <w:proofErr w:type="gramEnd"/>
      <w:r w:rsidR="00A36C80" w:rsidRPr="00125D33">
        <w:rPr>
          <w:rStyle w:val="FSInserthere"/>
        </w:rPr>
        <w:t xml:space="preserve"> revenue in the agency’s financial records where funding is received in advance. &gt;</w:t>
      </w:r>
    </w:p>
    <w:p w14:paraId="405934CF" w14:textId="7FC4FAA8" w:rsidR="00125D33" w:rsidRPr="00125D33" w:rsidRDefault="00125D33" w:rsidP="00125D33">
      <w:pPr>
        <w:pStyle w:val="FSInsertheretext"/>
        <w:rPr>
          <w:color w:val="002060"/>
        </w:rPr>
      </w:pPr>
      <w:proofErr w:type="gramStart"/>
      <w:r w:rsidRPr="00125D33">
        <w:rPr>
          <w:color w:val="002060"/>
        </w:rPr>
        <w:t>&lt;</w:t>
      </w:r>
      <w:r w:rsidRPr="00125D33">
        <w:rPr>
          <w:vertAlign w:val="superscript"/>
        </w:rPr>
        <w:t>(</w:t>
      </w:r>
      <w:r w:rsidR="000621D3">
        <w:rPr>
          <w:vertAlign w:val="superscript"/>
        </w:rPr>
        <w:t>a</w:t>
      </w:r>
      <w:r w:rsidRPr="00125D33">
        <w:rPr>
          <w:vertAlign w:val="superscript"/>
        </w:rPr>
        <w:t>)</w:t>
      </w:r>
      <w:r w:rsidRPr="00125D33">
        <w:t xml:space="preserve"> Agencies</w:t>
      </w:r>
      <w:proofErr w:type="gramEnd"/>
      <w:r w:rsidRPr="00125D33">
        <w:t xml:space="preserve"> should provide the above disclosures by asset class where commitments are material and commitments do not predominantly relate to a single asset class.&gt; </w:t>
      </w:r>
    </w:p>
    <w:p w14:paraId="791035F0" w14:textId="77777777" w:rsidR="00A36C80" w:rsidRDefault="00A36C80" w:rsidP="00DC3570">
      <w:pPr>
        <w:pStyle w:val="FSHeading1-number"/>
      </w:pPr>
      <w:r>
        <w:t>Fair value measurement</w:t>
      </w:r>
    </w:p>
    <w:p w14:paraId="7DF22A4D" w14:textId="42D0FCD6" w:rsidR="00A36C80" w:rsidRDefault="00A36C80">
      <w:pPr>
        <w:pStyle w:val="FSInsertheretext"/>
      </w:pPr>
      <w:r>
        <w:t xml:space="preserve">&lt;The </w:t>
      </w:r>
      <w:proofErr w:type="gramStart"/>
      <w:r>
        <w:t>disclosures</w:t>
      </w:r>
      <w:proofErr w:type="gramEnd"/>
      <w:r>
        <w:t xml:space="preserve"> in this note </w:t>
      </w:r>
      <w:proofErr w:type="gramStart"/>
      <w:r>
        <w:t>follows on</w:t>
      </w:r>
      <w:proofErr w:type="gramEnd"/>
      <w:r>
        <w:t xml:space="preserve"> from AASB 13 Fair value measurement. Please refer to the accounting standard and Department of Treasury and Finance’s </w:t>
      </w:r>
      <w:r w:rsidR="003E1130">
        <w:rPr>
          <w:i w:val="0"/>
          <w:iCs w:val="0"/>
          <w:color w:val="002060"/>
        </w:rPr>
        <w:t>Guidance document - Revaluations</w:t>
      </w:r>
      <w:r w:rsidR="003E1130" w:rsidRPr="006456DE">
        <w:rPr>
          <w:color w:val="002060"/>
        </w:rPr>
        <w:t xml:space="preserve"> </w:t>
      </w:r>
      <w:r>
        <w:t>for further information and assistance in completing this note.&gt;</w:t>
      </w:r>
    </w:p>
    <w:p w14:paraId="4E4DBE63" w14:textId="77777777" w:rsidR="00A36C80" w:rsidRDefault="00A36C80">
      <w:pPr>
        <w:pStyle w:val="FSBodytext"/>
      </w:pPr>
      <w:r>
        <w:t>Fair value is the price that would be received to sell an asset or paid to transfer a liability in an orderly transaction between market participants at the measurement date.</w:t>
      </w:r>
    </w:p>
    <w:p w14:paraId="178DC3E5" w14:textId="77777777" w:rsidR="00A36C80" w:rsidRDefault="00A36C80">
      <w:pPr>
        <w:pStyle w:val="FSBodytext"/>
      </w:pPr>
      <w:r>
        <w:t>When measuring fair value, the valuation techniques used maximise the use of relevant observable inputs and minimise the use of unobservable inputs. Unobservable inputs are used to the extent that sufficient relevant and reliable observable inputs are not available for similar assets/liabilities.</w:t>
      </w:r>
    </w:p>
    <w:p w14:paraId="34A0D932" w14:textId="77777777" w:rsidR="00A36C80" w:rsidRDefault="00A36C80">
      <w:pPr>
        <w:pStyle w:val="FSBodytext"/>
      </w:pPr>
      <w:r>
        <w:t>Observable inputs are publicly available data relevant to the characteristics of the assets/liabilities being valued. Observable inputs used by the agency include, but are not limited to, published sales data for land and general office buildings.</w:t>
      </w:r>
    </w:p>
    <w:p w14:paraId="19B92510" w14:textId="77777777" w:rsidR="00A36C80" w:rsidRDefault="00A36C80">
      <w:pPr>
        <w:pStyle w:val="FSBodytext"/>
      </w:pPr>
      <w:r>
        <w:t xml:space="preserve">Unobservable inputs are data, assumptions and judgments not available publicly but relevant to the characteristics of the assets/liabilities being valued. Such inputs include internal agency adjustments to observable data to take account of particular and potentially unique characteristics/functionality of assets/liabilities and assessments of physical condition and remaining useful life. </w:t>
      </w:r>
    </w:p>
    <w:p w14:paraId="6ECF9EBE" w14:textId="77777777" w:rsidR="00A36C80" w:rsidRDefault="00A36C80">
      <w:pPr>
        <w:pStyle w:val="FSBodytext"/>
      </w:pPr>
      <w:r>
        <w:t>All assets and liabilities for which fair value is measured or disclosed in the financial statements are categorised within the following fair value hierarchy based on the inputs used:</w:t>
      </w:r>
    </w:p>
    <w:p w14:paraId="2E09C740" w14:textId="77777777" w:rsidR="00A36C80" w:rsidRDefault="00A36C80">
      <w:pPr>
        <w:pStyle w:val="FSBodytext"/>
      </w:pPr>
      <w:r>
        <w:t>Level 1 – inputs are quoted prices in active markets for identical assets or liabilities</w:t>
      </w:r>
    </w:p>
    <w:p w14:paraId="482DAF34" w14:textId="77777777" w:rsidR="00A36C80" w:rsidRDefault="00A36C80">
      <w:pPr>
        <w:pStyle w:val="FSBodytext"/>
        <w:rPr>
          <w:rStyle w:val="FSInserthere"/>
        </w:rPr>
      </w:pPr>
      <w:r>
        <w:t>Level 2 – inputs are inputs other than quoted prices included within Level 1 that are observable for the asset or liability, either directly or indirectly.</w:t>
      </w:r>
      <w:r>
        <w:rPr>
          <w:rStyle w:val="FSInserthere"/>
        </w:rPr>
        <w:t xml:space="preserve"> &lt;disclose category of assets/liabilities measured at this hierarchy and summary of inputs used&gt;</w:t>
      </w:r>
    </w:p>
    <w:p w14:paraId="1BA72646" w14:textId="77777777" w:rsidR="00A36C80" w:rsidRDefault="00A36C80">
      <w:pPr>
        <w:pStyle w:val="FSBodytext"/>
        <w:rPr>
          <w:rStyle w:val="FSInserthere"/>
        </w:rPr>
      </w:pPr>
      <w:r>
        <w:t xml:space="preserve">Level 3 – inputs are unobservable. </w:t>
      </w:r>
      <w:r>
        <w:rPr>
          <w:rStyle w:val="FSInserthere"/>
        </w:rPr>
        <w:t>&lt;disclose category of assets/liabilities measured at this hierarchy and summary of inputs used&gt;</w:t>
      </w:r>
    </w:p>
    <w:p w14:paraId="767410BC" w14:textId="77777777" w:rsidR="00A36C80" w:rsidRDefault="00A36C80">
      <w:pPr>
        <w:pStyle w:val="FSInsertheretext"/>
        <w:rPr>
          <w:rStyle w:val="FSAlertredtext"/>
        </w:rPr>
      </w:pPr>
      <w:r>
        <w:rPr>
          <w:rStyle w:val="FSAlertredtext"/>
        </w:rPr>
        <w:t>OPTION 1: WHERE ALL ASSETS ARE LEVEL 3</w:t>
      </w:r>
    </w:p>
    <w:p w14:paraId="5DB2FD2C" w14:textId="77777777" w:rsidR="00A36C80" w:rsidRDefault="00A36C80">
      <w:pPr>
        <w:pStyle w:val="FSInsertheretext"/>
        <w:rPr>
          <w:rStyle w:val="FSAlertredtext"/>
        </w:rPr>
      </w:pPr>
      <w:r>
        <w:rPr>
          <w:rStyle w:val="FSAlertredtext"/>
        </w:rPr>
        <w:t xml:space="preserve">&lt;&lt;&lt;DELETE tables a), </w:t>
      </w:r>
      <w:proofErr w:type="gramStart"/>
      <w:r>
        <w:rPr>
          <w:rStyle w:val="FSAlertredtext"/>
        </w:rPr>
        <w:t>c)</w:t>
      </w:r>
      <w:proofErr w:type="spellStart"/>
      <w:r>
        <w:rPr>
          <w:rStyle w:val="FSAlertredtext"/>
        </w:rPr>
        <w:t>i</w:t>
      </w:r>
      <w:proofErr w:type="spellEnd"/>
      <w:proofErr w:type="gramEnd"/>
      <w:r>
        <w:rPr>
          <w:rStyle w:val="FSAlertredtext"/>
        </w:rPr>
        <w:t xml:space="preserve"> and </w:t>
      </w:r>
      <w:proofErr w:type="gramStart"/>
      <w:r>
        <w:rPr>
          <w:rStyle w:val="FSAlertredtext"/>
        </w:rPr>
        <w:t>c)ii.</w:t>
      </w:r>
      <w:proofErr w:type="gramEnd"/>
      <w:r>
        <w:rPr>
          <w:rStyle w:val="FSAlertredtext"/>
        </w:rPr>
        <w:t xml:space="preserve"> ONLY retain Table b) Valuation techniques and inputs.&gt;&gt;&gt;</w:t>
      </w:r>
    </w:p>
    <w:p w14:paraId="36A76B02" w14:textId="77777777" w:rsidR="00A36C80" w:rsidRDefault="00A36C80">
      <w:pPr>
        <w:pStyle w:val="FSBodytext"/>
      </w:pPr>
      <w:r>
        <w:t xml:space="preserve">All the agency’s </w:t>
      </w:r>
      <w:proofErr w:type="spellStart"/>
      <w:proofErr w:type="gramStart"/>
      <w:r>
        <w:t>non financial</w:t>
      </w:r>
      <w:proofErr w:type="spellEnd"/>
      <w:proofErr w:type="gramEnd"/>
      <w:r>
        <w:t xml:space="preserve"> assets are measured at Level 3 and are held primarily for service potential rather than to generate cash inflows. Carrying amounts and reconciliation of movements are disclosed in Note </w:t>
      </w:r>
      <w:r>
        <w:rPr>
          <w:rStyle w:val="FSInserthere"/>
        </w:rPr>
        <w:t>XX</w:t>
      </w:r>
      <w:r>
        <w:t>, Property, Plant and Equipment. These assets are measured using inputs not based on observable market data.</w:t>
      </w:r>
    </w:p>
    <w:p w14:paraId="4FC10664" w14:textId="77777777" w:rsidR="00A36C80" w:rsidRDefault="00A36C80">
      <w:pPr>
        <w:pStyle w:val="FSInsertheretext"/>
        <w:rPr>
          <w:rStyle w:val="FSAlertredtext"/>
        </w:rPr>
      </w:pPr>
      <w:r>
        <w:rPr>
          <w:rStyle w:val="FSAlertredtext"/>
        </w:rPr>
        <w:t>OPTION 2: WHERE ASSETS ARE LEVEL 1,2 OR 3</w:t>
      </w:r>
    </w:p>
    <w:p w14:paraId="3B1EFBED" w14:textId="77777777" w:rsidR="00A36C80" w:rsidRDefault="00A36C80">
      <w:pPr>
        <w:pStyle w:val="FSInsertheretext"/>
        <w:rPr>
          <w:rStyle w:val="FSAlertredtext"/>
        </w:rPr>
      </w:pPr>
      <w:r>
        <w:rPr>
          <w:rStyle w:val="FSAlertredtext"/>
        </w:rPr>
        <w:t>&lt;&lt;&lt;Complete all tables&gt;&gt;&gt;&gt;</w:t>
      </w:r>
    </w:p>
    <w:p w14:paraId="2EB38585" w14:textId="77777777" w:rsidR="00A36C80" w:rsidRDefault="00A36C80" w:rsidP="00E65D16">
      <w:pPr>
        <w:pStyle w:val="FSHeading2-letters"/>
        <w:numPr>
          <w:ilvl w:val="0"/>
          <w:numId w:val="15"/>
        </w:numPr>
        <w:ind w:left="426" w:hanging="436"/>
      </w:pPr>
      <w:r>
        <w:t>Fair value hierarchy</w:t>
      </w:r>
    </w:p>
    <w:p w14:paraId="381611AA" w14:textId="77777777" w:rsidR="00A36C80" w:rsidRDefault="00A36C80">
      <w:pPr>
        <w:pStyle w:val="FSInsertheretext"/>
      </w:pPr>
      <w:r>
        <w:t xml:space="preserve">&lt;Option 1: If the agency does not have financial assets or liabilities measured at fair value or if their carrying amount is not materially different to fair value.&gt; </w:t>
      </w:r>
    </w:p>
    <w:p w14:paraId="41B07223" w14:textId="77777777" w:rsidR="00A36C80" w:rsidRDefault="00A36C80">
      <w:pPr>
        <w:pStyle w:val="FSBodytext"/>
      </w:pPr>
      <w:r>
        <w:t xml:space="preserve">The agency does not recognise any financial assets or liabilities at fair value as these are recognised at amortised cost. The carrying amounts of these financial assets and liabilities approximates their fair value. </w:t>
      </w:r>
    </w:p>
    <w:p w14:paraId="29177837" w14:textId="77777777" w:rsidR="00A36C80" w:rsidRDefault="00A36C80">
      <w:pPr>
        <w:pStyle w:val="FSBodytext"/>
      </w:pPr>
      <w:r>
        <w:t>The table below presents non-financial assets recognised at fair value in the balance sheet categorised by levels of inputs used to compute fair value.</w:t>
      </w:r>
    </w:p>
    <w:p w14:paraId="046BA51C" w14:textId="6E07515E" w:rsidR="00A36C80" w:rsidRDefault="00A36C80">
      <w:pPr>
        <w:pStyle w:val="FSInsertheretext"/>
      </w:pPr>
      <w:r>
        <w:t xml:space="preserve">&lt;Insert Note 31a </w:t>
      </w:r>
      <w:r w:rsidR="00125D33">
        <w:t>option 1 or 2</w:t>
      </w:r>
      <w:r>
        <w:t xml:space="preserve"> from </w:t>
      </w:r>
      <w:r w:rsidR="008737E9">
        <w:t>Appendix A1.xls</w:t>
      </w:r>
      <w:r>
        <w:t>.&gt;</w:t>
      </w:r>
    </w:p>
    <w:p w14:paraId="30A9CF75" w14:textId="77777777" w:rsidR="00A36C80" w:rsidRDefault="00A36C80">
      <w:pPr>
        <w:pStyle w:val="FSInsertheretext"/>
      </w:pPr>
    </w:p>
    <w:p w14:paraId="2863316A" w14:textId="2EC40386" w:rsidR="00A36C80" w:rsidRDefault="00A36C80" w:rsidP="00D264A9">
      <w:pPr>
        <w:pStyle w:val="FSHeading2-letters"/>
      </w:pPr>
      <w:r>
        <w:t>Valuation techniques and inputs</w:t>
      </w:r>
    </w:p>
    <w:p w14:paraId="006B7CFD" w14:textId="6955E25A" w:rsidR="00A36C80" w:rsidRDefault="00A36C80">
      <w:pPr>
        <w:pStyle w:val="FSBodytext"/>
      </w:pPr>
      <w:r>
        <w:t>Valuation techniques and significant unobservable inputs used to measure fair value in 202</w:t>
      </w:r>
      <w:r w:rsidR="00D42DF4">
        <w:t>5</w:t>
      </w:r>
      <w:r>
        <w:t>-2</w:t>
      </w:r>
      <w:r w:rsidR="00D42DF4">
        <w:t>6</w:t>
      </w:r>
      <w:r>
        <w:t xml:space="preserve"> are: </w:t>
      </w:r>
    </w:p>
    <w:p w14:paraId="36A6A258" w14:textId="31EF0EF5" w:rsidR="00A36C80" w:rsidRDefault="00A36C80">
      <w:pPr>
        <w:pStyle w:val="FSInsertheretext"/>
      </w:pPr>
      <w:r>
        <w:t xml:space="preserve">&lt;Insert Note 31b from </w:t>
      </w:r>
      <w:r w:rsidR="008737E9">
        <w:t>Appendix A1.xls</w:t>
      </w:r>
      <w:r>
        <w:t>.&gt;</w:t>
      </w:r>
    </w:p>
    <w:p w14:paraId="31AED8CC" w14:textId="77777777" w:rsidR="00A36C80" w:rsidRDefault="00A36C80">
      <w:pPr>
        <w:pStyle w:val="FSInsertheretext"/>
      </w:pPr>
    </w:p>
    <w:p w14:paraId="2213BB7C" w14:textId="77777777" w:rsidR="00A36C80" w:rsidRDefault="00A36C80" w:rsidP="00D264A9">
      <w:pPr>
        <w:pStyle w:val="FSHeading2-letters"/>
      </w:pPr>
      <w:r>
        <w:t>Additional information for level 3 fair value measurements</w:t>
      </w:r>
    </w:p>
    <w:p w14:paraId="6A0C3AAB" w14:textId="77777777" w:rsidR="00A36C80" w:rsidRPr="008341F2" w:rsidRDefault="00A36C80" w:rsidP="008341F2">
      <w:pPr>
        <w:pStyle w:val="FSHeading3-roman"/>
      </w:pPr>
      <w:r w:rsidRPr="008341F2">
        <w:t xml:space="preserve">Reconciliation of recurring level 3 fair value measurements of </w:t>
      </w:r>
      <w:proofErr w:type="spellStart"/>
      <w:proofErr w:type="gramStart"/>
      <w:r w:rsidRPr="008341F2">
        <w:t>non financial</w:t>
      </w:r>
      <w:proofErr w:type="spellEnd"/>
      <w:proofErr w:type="gramEnd"/>
      <w:r w:rsidRPr="008341F2">
        <w:t xml:space="preserve"> assets</w:t>
      </w:r>
    </w:p>
    <w:p w14:paraId="72339BEB" w14:textId="7CB31155" w:rsidR="00A36C80" w:rsidRDefault="00A36C80">
      <w:pPr>
        <w:pStyle w:val="FSInsertheretext"/>
      </w:pPr>
      <w:r>
        <w:t>&lt;Insert Note 31c (</w:t>
      </w:r>
      <w:proofErr w:type="spellStart"/>
      <w:r>
        <w:t>i</w:t>
      </w:r>
      <w:proofErr w:type="spellEnd"/>
      <w:r>
        <w:t xml:space="preserve">) from </w:t>
      </w:r>
      <w:r w:rsidR="008737E9">
        <w:t>Appendix A1.xls</w:t>
      </w:r>
      <w:r>
        <w:t>.&gt;</w:t>
      </w:r>
    </w:p>
    <w:p w14:paraId="40F1727E" w14:textId="77777777" w:rsidR="00A36C80" w:rsidRDefault="00A36C80">
      <w:pPr>
        <w:pStyle w:val="FSBodytext"/>
      </w:pPr>
    </w:p>
    <w:p w14:paraId="09C229D0" w14:textId="77777777" w:rsidR="00A36C80" w:rsidRDefault="00A36C80" w:rsidP="008341F2">
      <w:pPr>
        <w:pStyle w:val="FSHeading3-roman"/>
      </w:pPr>
      <w:r>
        <w:t>Reconciliation of recurring level 3 fair value measurements of financial assets</w:t>
      </w:r>
    </w:p>
    <w:p w14:paraId="78CAC276" w14:textId="12A541E5" w:rsidR="00A36C80" w:rsidRDefault="00A36C80">
      <w:pPr>
        <w:pStyle w:val="FSInsertheretext"/>
      </w:pPr>
      <w:r>
        <w:t xml:space="preserve">&lt;Insert Note 31c (ii) from </w:t>
      </w:r>
      <w:r w:rsidR="008737E9">
        <w:t>Appendix A1.xls</w:t>
      </w:r>
      <w:r>
        <w:t>.&gt;</w:t>
      </w:r>
    </w:p>
    <w:p w14:paraId="15932806" w14:textId="77777777" w:rsidR="00A36C80" w:rsidRDefault="00A36C80">
      <w:pPr>
        <w:pStyle w:val="FSInsertheretext"/>
      </w:pPr>
    </w:p>
    <w:p w14:paraId="49732B19" w14:textId="77777777" w:rsidR="00A36C80" w:rsidRDefault="00A36C80" w:rsidP="008341F2">
      <w:pPr>
        <w:pStyle w:val="FSHeading3-roman"/>
      </w:pPr>
      <w:r>
        <w:t>Sensitivity analysis</w:t>
      </w:r>
    </w:p>
    <w:p w14:paraId="62492B68" w14:textId="77777777" w:rsidR="00A36C80" w:rsidRDefault="00A36C80">
      <w:pPr>
        <w:pStyle w:val="FSInsertheretext"/>
      </w:pPr>
      <w:r>
        <w:t>&lt;For level 3 fair value measurements, agencies should provide quantitative information about the significant unobservable inputs used in the fair value measurement. Agencies should also provide a description of the sensitivity of the fair value measurement to changes in unobservable inputs if a change in those inputs to a different amount might result in a significantly higher or lower fair value measurement. For example:</w:t>
      </w:r>
    </w:p>
    <w:p w14:paraId="2C132001" w14:textId="77777777" w:rsidR="00A36C80" w:rsidRPr="008341F2" w:rsidRDefault="00A36C80" w:rsidP="008341F2">
      <w:pPr>
        <w:pStyle w:val="FSInsertheretext"/>
        <w:rPr>
          <w:rStyle w:val="FSInserthere"/>
        </w:rPr>
      </w:pPr>
      <w:r w:rsidRPr="008341F2">
        <w:rPr>
          <w:rStyle w:val="FSInserthere"/>
        </w:rPr>
        <w:t>Buildings – unobservable inputs used in computing the fair value of buildings include the historical cost and the consumed economic benefit for each building. Given the large number of agency buildings, it is not practical to compute a relevant summary measure for the unobservable inputs. In respect of sensitivity of fair value to changes in input value, a higher historical cost results in a higher fair value and greater consumption of economic benefit lowers fair value.&gt;</w:t>
      </w:r>
    </w:p>
    <w:p w14:paraId="74BF9D6D" w14:textId="77777777" w:rsidR="00A36C80" w:rsidRDefault="00A36C80" w:rsidP="00DC3570">
      <w:pPr>
        <w:pStyle w:val="FSHeading1-number"/>
      </w:pPr>
      <w:r>
        <w:t>Financial instruments</w:t>
      </w:r>
    </w:p>
    <w:p w14:paraId="76076158" w14:textId="77777777" w:rsidR="00A36C80" w:rsidRDefault="00A36C80">
      <w:pPr>
        <w:pStyle w:val="FSInsertheretext"/>
        <w:rPr>
          <w:rStyle w:val="FSAlertredtext"/>
        </w:rPr>
      </w:pPr>
      <w:r>
        <w:rPr>
          <w:rStyle w:val="FSAlertredtext"/>
        </w:rPr>
        <w:t xml:space="preserve">&lt; Regardless of materiality assessments, an agency is permitted to only present qualitative disclosure for financial instruments disclosures where the note only contains balances in any of the following: </w:t>
      </w:r>
    </w:p>
    <w:p w14:paraId="142E6BD3" w14:textId="77777777" w:rsidR="00A36C80" w:rsidRDefault="00A36C80">
      <w:pPr>
        <w:pStyle w:val="FSInsertherebullet"/>
        <w:rPr>
          <w:rStyle w:val="FSAlertredtext"/>
        </w:rPr>
      </w:pPr>
      <w:r>
        <w:rPr>
          <w:rStyle w:val="FSAlertredtext"/>
        </w:rPr>
        <w:t>cash and deposits</w:t>
      </w:r>
    </w:p>
    <w:p w14:paraId="53EB450F" w14:textId="77777777" w:rsidR="00A36C80" w:rsidRDefault="00A36C80">
      <w:pPr>
        <w:pStyle w:val="FSInsertherebullet"/>
        <w:rPr>
          <w:rStyle w:val="FSAlertredtext"/>
        </w:rPr>
      </w:pPr>
      <w:r>
        <w:rPr>
          <w:rStyle w:val="FSAlertredtext"/>
        </w:rPr>
        <w:t>receivables</w:t>
      </w:r>
    </w:p>
    <w:p w14:paraId="03C52E43" w14:textId="77777777" w:rsidR="00A36C80" w:rsidRDefault="00A36C80">
      <w:pPr>
        <w:pStyle w:val="FSInsertherebullet"/>
        <w:rPr>
          <w:rStyle w:val="FSAlertredtext"/>
        </w:rPr>
      </w:pPr>
      <w:r>
        <w:rPr>
          <w:rStyle w:val="FSAlertredtext"/>
        </w:rPr>
        <w:t>deposits held</w:t>
      </w:r>
    </w:p>
    <w:p w14:paraId="3E8C83B3" w14:textId="77777777" w:rsidR="00A36C80" w:rsidRDefault="00A36C80">
      <w:pPr>
        <w:pStyle w:val="FSInsertherebullet"/>
        <w:rPr>
          <w:rStyle w:val="FSAlertredtext"/>
        </w:rPr>
      </w:pPr>
      <w:r>
        <w:rPr>
          <w:rStyle w:val="FSAlertredtext"/>
        </w:rPr>
        <w:t>payables</w:t>
      </w:r>
    </w:p>
    <w:p w14:paraId="2FA54F2F" w14:textId="77777777" w:rsidR="00A36C80" w:rsidRDefault="00A36C80">
      <w:pPr>
        <w:pStyle w:val="FSInsertheretext"/>
        <w:rPr>
          <w:rStyle w:val="FSAlertredtext"/>
        </w:rPr>
      </w:pPr>
      <w:r>
        <w:rPr>
          <w:rStyle w:val="FSAlertredtext"/>
        </w:rPr>
        <w:t>Where other categories have balances, financial instruments disclosures should be retained and completed. Include and amend to suit agency-specific circumstances. &gt;</w:t>
      </w:r>
    </w:p>
    <w:p w14:paraId="73DB79CA" w14:textId="77777777" w:rsidR="00A36C80" w:rsidRDefault="00A36C80">
      <w:pPr>
        <w:pStyle w:val="FSInsertheretext"/>
        <w:rPr>
          <w:rStyle w:val="FSAlertredtext"/>
        </w:rPr>
      </w:pPr>
      <w:r>
        <w:rPr>
          <w:rStyle w:val="FSAlertredtext"/>
        </w:rPr>
        <w:t>OPTION 1: QUALITATIVE ONLY</w:t>
      </w:r>
    </w:p>
    <w:p w14:paraId="45DC31AB" w14:textId="77777777" w:rsidR="00A36C80" w:rsidRDefault="00A36C80">
      <w:pPr>
        <w:pStyle w:val="FSBodytext"/>
      </w:pPr>
      <w:r>
        <w:t>A financial instrument is a contract that gives rise to a financial asset of one entity and a financial liability or equity instrument of another entity.</w:t>
      </w:r>
    </w:p>
    <w:p w14:paraId="2B6A4D8E" w14:textId="77777777" w:rsidR="00A36C80" w:rsidRDefault="00A36C80">
      <w:pPr>
        <w:pStyle w:val="FSBodytext"/>
      </w:pPr>
      <w:r>
        <w:t>The agency’s financial instruments include cash and deposits; receivables; deposits held and payables. These items represent noncomplex and standard financial instruments, with limited or no exposure to credit, market or liquidity risks.</w:t>
      </w:r>
    </w:p>
    <w:p w14:paraId="282E11A9" w14:textId="77777777" w:rsidR="00A36C80" w:rsidRDefault="00A36C80">
      <w:pPr>
        <w:pStyle w:val="FSInsertheretext"/>
        <w:rPr>
          <w:rStyle w:val="FSAlertredtext"/>
        </w:rPr>
      </w:pPr>
      <w:r>
        <w:rPr>
          <w:rStyle w:val="FSAlertredtext"/>
        </w:rPr>
        <w:t>OPTION 2: QUALITATIVE AND QUANTITATIVE</w:t>
      </w:r>
    </w:p>
    <w:p w14:paraId="0A684867" w14:textId="77777777" w:rsidR="00A36C80" w:rsidRDefault="00A36C80">
      <w:pPr>
        <w:pStyle w:val="FSBodytext"/>
      </w:pPr>
      <w:r>
        <w:t xml:space="preserve">A financial instrument is a contract that gives rise to a financial asset of one entity and a financial liability or equity instrument of another entity. </w:t>
      </w:r>
    </w:p>
    <w:p w14:paraId="5DAE603F" w14:textId="77777777" w:rsidR="00A36C80" w:rsidRDefault="00A36C80">
      <w:pPr>
        <w:pStyle w:val="FSBodytext"/>
      </w:pPr>
      <w:r>
        <w:t>The agency’s financial instruments include cash and deposits; receivables; advances paid; investment in shares; payables; advances received; borrowings and derivatives. It excludes statutory receivables arising from taxes including tax receivables, GST input tax credits recoverable, and fines and penalties, which do not meet the definition of financial instruments as per AASB 132 Financial instruments: Presentation.</w:t>
      </w:r>
    </w:p>
    <w:p w14:paraId="05AF4002" w14:textId="77777777" w:rsidR="00A36C80" w:rsidRDefault="00A36C80">
      <w:pPr>
        <w:pStyle w:val="FSBodytext"/>
      </w:pPr>
      <w:r>
        <w:t xml:space="preserve">The </w:t>
      </w:r>
      <w:r>
        <w:rPr>
          <w:rStyle w:val="FSInserthere"/>
        </w:rPr>
        <w:t>&lt;agency&gt;</w:t>
      </w:r>
      <w:r>
        <w:t xml:space="preserve"> has limited exposure to financial risks as discussed below.</w:t>
      </w:r>
    </w:p>
    <w:p w14:paraId="2F374E84" w14:textId="77777777" w:rsidR="00A36C80" w:rsidRDefault="00A36C80">
      <w:pPr>
        <w:pStyle w:val="FSInsertheretext"/>
      </w:pPr>
      <w:r>
        <w:t>&lt;Agencies to amend the following as required for agency-specific financial instruments and associated risks.&gt;</w:t>
      </w:r>
    </w:p>
    <w:p w14:paraId="77CBE3DC" w14:textId="77777777" w:rsidR="00A36C80" w:rsidRDefault="00A36C80">
      <w:pPr>
        <w:pStyle w:val="FSInsertheretext"/>
      </w:pPr>
      <w:r>
        <w:t>&lt;Financial instruments for most general government agencies are only limited to cash and deposits, receivables, advances paid, payables and leases. It is important for agencies to consider the operations of the agency in the context of operational and policy management of financial risk as outlined in AASB 7 Financial Instruments: Disclosures.&gt;</w:t>
      </w:r>
    </w:p>
    <w:p w14:paraId="63F15AD1" w14:textId="77777777" w:rsidR="00A36C80" w:rsidRDefault="00A36C80">
      <w:pPr>
        <w:pStyle w:val="FSInsertheretext"/>
      </w:pPr>
      <w:r>
        <w:t>&lt;Additional agency disclosures will be required throughout these notes where financial instruments represent a significant part of or a significant risk to an agency’s operations. In these cases, agencies are required to ensure all relevant information is disclosed as per the requirement of AASB 7 Financial instruments: Disclosures. Additional disclosures could include:</w:t>
      </w:r>
    </w:p>
    <w:p w14:paraId="3D35F358" w14:textId="77777777" w:rsidR="00A36C80" w:rsidRDefault="00A36C80" w:rsidP="00DC3570">
      <w:pPr>
        <w:pStyle w:val="FSBodybullet"/>
        <w:rPr>
          <w:rStyle w:val="FSInserthere"/>
        </w:rPr>
      </w:pPr>
      <w:r>
        <w:rPr>
          <w:rStyle w:val="FSInserthere"/>
        </w:rPr>
        <w:t>presentation of income, expense, gain or loss relating to financial assets and financial liabilities in the comprehensive operating statement</w:t>
      </w:r>
    </w:p>
    <w:p w14:paraId="59C554A1" w14:textId="77777777" w:rsidR="00A36C80" w:rsidRDefault="00A36C80" w:rsidP="00DC3570">
      <w:pPr>
        <w:pStyle w:val="FSBodybullet"/>
        <w:rPr>
          <w:rStyle w:val="FSInserthere"/>
        </w:rPr>
      </w:pPr>
      <w:r>
        <w:rPr>
          <w:rStyle w:val="FSInserthere"/>
        </w:rPr>
        <w:t xml:space="preserve">disclosure of any reclassifications and derecognition of financial assets and financial liabilities </w:t>
      </w:r>
    </w:p>
    <w:p w14:paraId="024C8048" w14:textId="77777777" w:rsidR="00A36C80" w:rsidRDefault="00A36C80" w:rsidP="00DC3570">
      <w:pPr>
        <w:pStyle w:val="FSBodybullet"/>
        <w:rPr>
          <w:rStyle w:val="FSInserthere"/>
        </w:rPr>
      </w:pPr>
      <w:r>
        <w:rPr>
          <w:rStyle w:val="FSInserthere"/>
        </w:rPr>
        <w:t>for any loan payables, disclosures of any defaults and breaches.&gt;</w:t>
      </w:r>
    </w:p>
    <w:p w14:paraId="4BE1EAD3" w14:textId="77777777" w:rsidR="00A36C80" w:rsidRDefault="00A36C80">
      <w:pPr>
        <w:pStyle w:val="FSBodytext"/>
      </w:pPr>
      <w:r>
        <w:t>Exposure to interest rate risk, foreign exchange risk, credit risk, price risk and liquidity risk arise in the normal course of activities. The Territory Government’s investments, loans and placements, and borrowings are predominantly managed through the NTTC adopting strategies to minimise the risk. Derivative financial arrangements are also utilised to manage financial risks inherent in the management of these financial instruments. These arrangements include swaps, forward interest rate agreements and other hedging instruments to manage fluctuations in interest or exchange rates.</w:t>
      </w:r>
    </w:p>
    <w:p w14:paraId="34FA81FD" w14:textId="77777777" w:rsidR="00A36C80" w:rsidRDefault="00A36C80" w:rsidP="00327E9D">
      <w:pPr>
        <w:pStyle w:val="FSHeading2-letters"/>
        <w:numPr>
          <w:ilvl w:val="0"/>
          <w:numId w:val="9"/>
        </w:numPr>
        <w:ind w:left="426" w:hanging="436"/>
      </w:pPr>
      <w:r>
        <w:t>Categories of financial instruments</w:t>
      </w:r>
    </w:p>
    <w:p w14:paraId="09598F85" w14:textId="77777777" w:rsidR="00A36C80" w:rsidRDefault="00A36C80">
      <w:pPr>
        <w:pStyle w:val="FSBodytext"/>
      </w:pPr>
      <w:r>
        <w:t>The carrying amounts of the agency’s financial assets and liabilities by category are disclosed in the table below.</w:t>
      </w:r>
    </w:p>
    <w:p w14:paraId="4BE3952B" w14:textId="1CB4CA96" w:rsidR="00A36C80" w:rsidRDefault="00A36C80">
      <w:pPr>
        <w:pStyle w:val="FSInsertheretext"/>
      </w:pPr>
      <w:r>
        <w:t xml:space="preserve">&lt;Insert Note 32a from </w:t>
      </w:r>
      <w:r w:rsidR="008737E9">
        <w:t>Appendix A1.xls</w:t>
      </w:r>
      <w:r>
        <w:t>.&gt;</w:t>
      </w:r>
    </w:p>
    <w:p w14:paraId="74DE60C5" w14:textId="77777777" w:rsidR="00A36C80" w:rsidRDefault="00A36C80">
      <w:pPr>
        <w:pStyle w:val="FSInsertheretext"/>
      </w:pPr>
    </w:p>
    <w:p w14:paraId="123350B8" w14:textId="77777777" w:rsidR="00A36C80" w:rsidRDefault="00A36C80" w:rsidP="004810F4">
      <w:pPr>
        <w:pStyle w:val="FSHeading3"/>
      </w:pPr>
      <w:r>
        <w:t>Financial assets at amortised cost</w:t>
      </w:r>
    </w:p>
    <w:p w14:paraId="55AC4CBA" w14:textId="77777777" w:rsidR="00A36C80" w:rsidRDefault="00A36C80">
      <w:pPr>
        <w:pStyle w:val="FSBodytext"/>
      </w:pPr>
      <w:r>
        <w:t xml:space="preserve">Financial assets categorised at amortised cost are initially recognised at fair value and subsequently measured at amortised cost using the effective interest method, less impairment. </w:t>
      </w:r>
    </w:p>
    <w:p w14:paraId="4E086A04" w14:textId="77777777" w:rsidR="00A36C80" w:rsidRDefault="00A36C80">
      <w:pPr>
        <w:pStyle w:val="FSBodytext"/>
      </w:pPr>
      <w:r>
        <w:t>The agency’s financial assets categorised at amortised cost include receivables, advances paid, leases receivables, term deposits and certain debt securities.</w:t>
      </w:r>
    </w:p>
    <w:p w14:paraId="33D7EB41" w14:textId="77777777" w:rsidR="00A36C80" w:rsidRDefault="00A36C80">
      <w:pPr>
        <w:pStyle w:val="FSInsertheretext"/>
      </w:pPr>
      <w:r>
        <w:t xml:space="preserve">&lt;Amend to exclude/include financial assets agency has at </w:t>
      </w:r>
      <w:proofErr w:type="spellStart"/>
      <w:r>
        <w:t>amortised</w:t>
      </w:r>
      <w:proofErr w:type="spellEnd"/>
      <w:r>
        <w:t xml:space="preserve"> cost.&gt;</w:t>
      </w:r>
    </w:p>
    <w:p w14:paraId="7D68E13F" w14:textId="77777777" w:rsidR="00A36C80" w:rsidRDefault="00A36C80" w:rsidP="004810F4">
      <w:pPr>
        <w:pStyle w:val="FSHeading3"/>
      </w:pPr>
      <w:r>
        <w:t>Financial assets at fair value through other comprehensive income</w:t>
      </w:r>
    </w:p>
    <w:p w14:paraId="3B96166A" w14:textId="77777777" w:rsidR="00A36C80" w:rsidRDefault="00A36C80">
      <w:pPr>
        <w:pStyle w:val="FSInsertheretext"/>
      </w:pPr>
      <w:r>
        <w:t>&lt;option 1&gt;</w:t>
      </w:r>
    </w:p>
    <w:p w14:paraId="07E6A2F9" w14:textId="77777777" w:rsidR="00A36C80" w:rsidRDefault="00A36C80">
      <w:pPr>
        <w:pStyle w:val="FSBodytext"/>
      </w:pPr>
      <w:r>
        <w:t>The agency does not have any financial assets under this category.</w:t>
      </w:r>
    </w:p>
    <w:p w14:paraId="3606E25B" w14:textId="77777777" w:rsidR="00A36C80" w:rsidRDefault="00A36C80">
      <w:pPr>
        <w:pStyle w:val="FSInsertheretext"/>
      </w:pPr>
      <w:r>
        <w:t>&lt;or&gt;</w:t>
      </w:r>
    </w:p>
    <w:p w14:paraId="412683DE" w14:textId="77777777" w:rsidR="00A36C80" w:rsidRDefault="00A36C80">
      <w:pPr>
        <w:pStyle w:val="FSInsertheretext"/>
      </w:pPr>
      <w:r>
        <w:t>&lt;option 2&gt;</w:t>
      </w:r>
    </w:p>
    <w:p w14:paraId="7D9DA812" w14:textId="77777777" w:rsidR="00A36C80" w:rsidRDefault="00A36C80">
      <w:pPr>
        <w:pStyle w:val="FSInsertheretext"/>
      </w:pPr>
      <w:r>
        <w:t xml:space="preserve">&lt;Agencies are not expected to have any financial assets in this category. If the agency has financial </w:t>
      </w:r>
      <w:proofErr w:type="gramStart"/>
      <w:r>
        <w:t>asset</w:t>
      </w:r>
      <w:proofErr w:type="gramEnd"/>
      <w:r>
        <w:t xml:space="preserve"> in this category amend to include paragraphs below, disclose agency financial assets recorded at FVOCI, provide a description of equity investments, disclose if there were dividends recognised during the reporting period including amounts and if any of the FVOCI equity investments were disposed of during the reporting period&gt;</w:t>
      </w:r>
    </w:p>
    <w:p w14:paraId="2445C53C" w14:textId="77777777" w:rsidR="00A36C80" w:rsidRDefault="00A36C80">
      <w:pPr>
        <w:pStyle w:val="FSBodytext"/>
      </w:pPr>
      <w:r>
        <w:t>Financial assets classified at fair value through other comprehensive income (FVOCI) initially and subsequently recognised at fair value. Changes in the fair value are recognised in other comprehensive income, except for the recognition of impairment gains or losses and interest income which are recognised in the operating result in the comprehensive operating statement. When financial assets are derecognised, the cumulative gain or loss previously recognised in other comprehensive income is reclassified from equity to the comprehensive operating statement.</w:t>
      </w:r>
    </w:p>
    <w:p w14:paraId="23AC4AAB" w14:textId="77777777" w:rsidR="00A36C80" w:rsidRDefault="00A36C80">
      <w:pPr>
        <w:pStyle w:val="FSBodytext"/>
      </w:pPr>
      <w:r>
        <w:t>For equity instruments elected to be categorised at FVOCI, changes in fair value recognised in other comprehensive income are not reclassified to profit or loss on derecognition of the asset. Dividends from such instruments continue to be recognised in the comprehensive operating statement as other income when the agency’s right to receive payments is established.</w:t>
      </w:r>
    </w:p>
    <w:p w14:paraId="23B93A9E" w14:textId="77777777" w:rsidR="00A36C80" w:rsidRDefault="00A36C80" w:rsidP="004810F4">
      <w:pPr>
        <w:pStyle w:val="FSHeading3"/>
      </w:pPr>
      <w:r>
        <w:t>Financial assets at fair value through profit or loss</w:t>
      </w:r>
    </w:p>
    <w:p w14:paraId="140A9798" w14:textId="77777777" w:rsidR="00A36C80" w:rsidRDefault="00A36C80">
      <w:pPr>
        <w:pStyle w:val="FSBodytext"/>
      </w:pPr>
      <w:r>
        <w:t>Financial assets are classified at fair value through profit or loss (FVTPL) are initially and subsequently recognised at fair value with gains or losses recognised in the net result for the year.</w:t>
      </w:r>
    </w:p>
    <w:p w14:paraId="75664DAD" w14:textId="77777777" w:rsidR="00A36C80" w:rsidRDefault="00A36C80">
      <w:pPr>
        <w:pStyle w:val="FSBodytext"/>
      </w:pPr>
      <w:r>
        <w:t>The agency’s financial assets categorised at FVTPL include investments in managed unit trusts and certain debt instruments. Unrealised gains in relation to these investments are recognised in other economic flows in the comprehensive operating statement, however realised gains are recognised in the net result.</w:t>
      </w:r>
    </w:p>
    <w:p w14:paraId="70BECD2C" w14:textId="77777777" w:rsidR="00A36C80" w:rsidRDefault="00A36C80">
      <w:pPr>
        <w:pStyle w:val="FSInsertheretext"/>
      </w:pPr>
      <w:r>
        <w:t>&lt;Amend to exclude/</w:t>
      </w:r>
      <w:proofErr w:type="gramStart"/>
      <w:r>
        <w:t>include agency</w:t>
      </w:r>
      <w:proofErr w:type="gramEnd"/>
      <w:r>
        <w:t xml:space="preserve"> financial assets recorded at FVTPL.&gt;</w:t>
      </w:r>
    </w:p>
    <w:p w14:paraId="62D1FD67" w14:textId="77777777" w:rsidR="00A36C80" w:rsidRDefault="00A36C80" w:rsidP="004810F4">
      <w:pPr>
        <w:pStyle w:val="FSHeading3"/>
      </w:pPr>
      <w:r>
        <w:t>Financial liabilities at amortised cost</w:t>
      </w:r>
    </w:p>
    <w:p w14:paraId="2CF35254" w14:textId="77777777" w:rsidR="00A36C80" w:rsidRDefault="00A36C80">
      <w:pPr>
        <w:pStyle w:val="FSBodytext"/>
      </w:pPr>
      <w:r>
        <w:t>Financial liabilities at amortised cost are measured at amortised cost using the effective interest rate method. The agency’s financial liabilities categorised at amortised cost include all accounts payable, deposits held, advances received, lease liabilities and borrowings.</w:t>
      </w:r>
    </w:p>
    <w:p w14:paraId="0DAA284D" w14:textId="77777777" w:rsidR="00A36C80" w:rsidRDefault="00A36C80">
      <w:pPr>
        <w:pStyle w:val="FSInsertheretext"/>
      </w:pPr>
      <w:r>
        <w:t xml:space="preserve">&lt;Amend to exclude/include agency financial liabilities recorded at </w:t>
      </w:r>
      <w:proofErr w:type="spellStart"/>
      <w:r>
        <w:t>amortised</w:t>
      </w:r>
      <w:proofErr w:type="spellEnd"/>
      <w:r>
        <w:t xml:space="preserve"> cost&gt;</w:t>
      </w:r>
    </w:p>
    <w:p w14:paraId="53D8C5E6" w14:textId="77777777" w:rsidR="00A36C80" w:rsidRDefault="00A36C80" w:rsidP="004810F4">
      <w:pPr>
        <w:pStyle w:val="FSHeading3"/>
      </w:pPr>
      <w:r>
        <w:t>Financial liabilities at fair value through profit or loss</w:t>
      </w:r>
    </w:p>
    <w:p w14:paraId="3E2CDDAC" w14:textId="77777777" w:rsidR="00A36C80" w:rsidRDefault="00A36C80">
      <w:pPr>
        <w:pStyle w:val="FSInsertheretext"/>
        <w:rPr>
          <w:i w:val="0"/>
          <w:iCs w:val="0"/>
          <w:color w:val="000000"/>
          <w:lang w:val="en-GB"/>
        </w:rPr>
      </w:pPr>
      <w:r>
        <w:t xml:space="preserve">&lt;option 1&gt; </w:t>
      </w:r>
      <w:r>
        <w:rPr>
          <w:i w:val="0"/>
          <w:iCs w:val="0"/>
          <w:color w:val="000000"/>
          <w:lang w:val="en-GB"/>
        </w:rPr>
        <w:t>The agency does not have any financial liabilities under this category.</w:t>
      </w:r>
    </w:p>
    <w:p w14:paraId="5A40F682" w14:textId="77777777" w:rsidR="00A36C80" w:rsidRDefault="00A36C80">
      <w:pPr>
        <w:pStyle w:val="FSInsertheretext"/>
      </w:pPr>
      <w:r>
        <w:t>&lt;or&gt;</w:t>
      </w:r>
    </w:p>
    <w:p w14:paraId="093DD011" w14:textId="77777777" w:rsidR="00A36C80" w:rsidRDefault="00A36C80">
      <w:pPr>
        <w:pStyle w:val="FSBodytext"/>
      </w:pPr>
      <w:r>
        <w:rPr>
          <w:rStyle w:val="FSInserthere"/>
        </w:rPr>
        <w:t>&lt;option 2&gt;</w:t>
      </w:r>
      <w:r>
        <w:t xml:space="preserve"> Agencies are not expected to have any financial liabilities in this category. If the agency has financial liabilities in this category, amend to include paragraphs below and disclose agency financial liabilities recorded at FVTPL.</w:t>
      </w:r>
    </w:p>
    <w:p w14:paraId="2363D2CD" w14:textId="77777777" w:rsidR="00A36C80" w:rsidRDefault="00A36C80">
      <w:pPr>
        <w:pStyle w:val="FSBodytext"/>
      </w:pPr>
      <w:r>
        <w:t>Financial liabilities are classified at FVTPL when the liabilities are either held for trading or designated as FVTPL. Financial liabilities classified at FVTPL are initially and subsequently measured at fair value with gains or losses recognised in the net result for the year.</w:t>
      </w:r>
    </w:p>
    <w:p w14:paraId="479AC5E8" w14:textId="77777777" w:rsidR="00A36C80" w:rsidRDefault="00A36C80">
      <w:pPr>
        <w:pStyle w:val="FSBodytext"/>
      </w:pPr>
      <w:r>
        <w:t>For financial liabilities designated at FVTPL, changes in the fair value of the liability attributable to changes in the agency’s credit risk are recognised in other comprehensive income, while remaining changes in the fair value are recognised in the net result.</w:t>
      </w:r>
    </w:p>
    <w:p w14:paraId="17A74168" w14:textId="77777777" w:rsidR="00A36C80" w:rsidRDefault="00A36C80" w:rsidP="004810F4">
      <w:pPr>
        <w:pStyle w:val="FSHeading3"/>
      </w:pPr>
      <w:r>
        <w:t>Netting of swap transactions</w:t>
      </w:r>
    </w:p>
    <w:p w14:paraId="0684EA62" w14:textId="77777777" w:rsidR="00A36C80" w:rsidRDefault="00A36C80">
      <w:pPr>
        <w:pStyle w:val="FSBodytext"/>
      </w:pPr>
      <w:r>
        <w:t xml:space="preserve">The agency, from time to time, may facilitate certain structured finance arrangements, where a legally recognised right to set-off financial assets and liabilities </w:t>
      </w:r>
      <w:proofErr w:type="gramStart"/>
      <w:r>
        <w:t>exists</w:t>
      </w:r>
      <w:proofErr w:type="gramEnd"/>
      <w:r>
        <w:t xml:space="preserve">, and the Territory intends to settle on a net basis. Where these arrangements occur, the revenues and expenses are </w:t>
      </w:r>
      <w:proofErr w:type="gramStart"/>
      <w:r>
        <w:t>offset</w:t>
      </w:r>
      <w:proofErr w:type="gramEnd"/>
      <w:r>
        <w:t xml:space="preserve"> and the net amount is recognised in the comprehensive operating statement.</w:t>
      </w:r>
    </w:p>
    <w:p w14:paraId="34205C89" w14:textId="77777777" w:rsidR="00A36C80" w:rsidRDefault="00A36C80" w:rsidP="00234FE4">
      <w:pPr>
        <w:pStyle w:val="FSHeading2-letters"/>
        <w:ind w:left="426"/>
      </w:pPr>
      <w:r>
        <w:t>Credit risk</w:t>
      </w:r>
    </w:p>
    <w:p w14:paraId="588AD0AE" w14:textId="77777777" w:rsidR="00A36C80" w:rsidRDefault="00A36C80">
      <w:pPr>
        <w:pStyle w:val="FSBodytext"/>
      </w:pPr>
      <w:r>
        <w:t>Credit risk is the risk that one party to a financial instrument will cause financial loss for the other party by failing to discharge an obligation</w:t>
      </w:r>
    </w:p>
    <w:p w14:paraId="6074860A" w14:textId="77777777" w:rsidR="00A36C80" w:rsidRDefault="00A36C80">
      <w:pPr>
        <w:pStyle w:val="FSBodytext"/>
      </w:pPr>
      <w:r>
        <w:t>The agency has limited credit risk exposure (risk of default). In respect of any dealings with organisations external to government, the agency has adopted a policy of only dealing with creditworthy organisations and obtaining sufficient collateral or other security where appropriate, as a means of mitigating the risk of financial loss from defaults.</w:t>
      </w:r>
    </w:p>
    <w:p w14:paraId="71471DDF" w14:textId="77777777" w:rsidR="00A36C80" w:rsidRDefault="00A36C80">
      <w:pPr>
        <w:pStyle w:val="FSBodytext"/>
      </w:pPr>
      <w:r>
        <w:t>The carrying amount of financial assets recorded in the financial statements, net of any allowances for losses, represents the agency’s maximum exposure to credit risk without taking account of the value of any collateral or other security obtained.</w:t>
      </w:r>
    </w:p>
    <w:p w14:paraId="5051F7F6" w14:textId="1ED97B2D" w:rsidR="00A36C80" w:rsidRDefault="00A36C80">
      <w:pPr>
        <w:pStyle w:val="FSBodytext"/>
      </w:pPr>
      <w:r>
        <w:t>Credit risk relating to receivables is disclosed in Note 17 and advances paid in Note 19.</w:t>
      </w:r>
    </w:p>
    <w:p w14:paraId="73A26D42" w14:textId="77777777" w:rsidR="00A36C80" w:rsidRDefault="00A36C80">
      <w:pPr>
        <w:pStyle w:val="FSInsertheretext"/>
      </w:pPr>
      <w:r>
        <w:t xml:space="preserve">&lt;Agencies should amend the above as required for agency-specific financial instruments and associated risks. Further disclosure requirements by AASB 7 financial instruments: disclosures </w:t>
      </w:r>
      <w:proofErr w:type="gramStart"/>
      <w:r>
        <w:t>requires</w:t>
      </w:r>
      <w:proofErr w:type="gramEnd"/>
      <w:r>
        <w:t xml:space="preserve"> agencies to also consider the following issues, which may need to be included in this note by class of financial instruments:</w:t>
      </w:r>
    </w:p>
    <w:p w14:paraId="39467576" w14:textId="77777777" w:rsidR="00A36C80" w:rsidRDefault="00A36C80" w:rsidP="00DC3570">
      <w:pPr>
        <w:pStyle w:val="FSBodybullet"/>
        <w:rPr>
          <w:rStyle w:val="FSInserthere"/>
        </w:rPr>
      </w:pPr>
      <w:r>
        <w:rPr>
          <w:rStyle w:val="FSInserthere"/>
        </w:rPr>
        <w:t>identify the extent of credit risk exposure and how they arise</w:t>
      </w:r>
    </w:p>
    <w:p w14:paraId="5F150CB4" w14:textId="77777777" w:rsidR="00A36C80" w:rsidRDefault="00A36C80" w:rsidP="00DC3570">
      <w:pPr>
        <w:pStyle w:val="FSBodybullet"/>
        <w:rPr>
          <w:rStyle w:val="FSInserthere"/>
        </w:rPr>
      </w:pPr>
      <w:r>
        <w:rPr>
          <w:rStyle w:val="FSInserthere"/>
        </w:rPr>
        <w:t>the processes or procedures in place for managing the risk and the methods used to measure the risk</w:t>
      </w:r>
    </w:p>
    <w:p w14:paraId="45953141" w14:textId="77777777" w:rsidR="00A36C80" w:rsidRDefault="00A36C80" w:rsidP="00DC3570">
      <w:pPr>
        <w:pStyle w:val="FSBodybullet"/>
        <w:rPr>
          <w:rStyle w:val="FSInserthere"/>
        </w:rPr>
      </w:pPr>
      <w:r>
        <w:rPr>
          <w:rStyle w:val="FSInserthere"/>
        </w:rPr>
        <w:t>the carrying amount of financial assets that would otherwise be past due or impaired whose terms have been renegotiated</w:t>
      </w:r>
    </w:p>
    <w:p w14:paraId="078F589E" w14:textId="77777777" w:rsidR="00A36C80" w:rsidRDefault="00A36C80" w:rsidP="00DC3570">
      <w:pPr>
        <w:pStyle w:val="FSBodybullet"/>
        <w:rPr>
          <w:rStyle w:val="FSInserthere"/>
        </w:rPr>
      </w:pPr>
      <w:r>
        <w:rPr>
          <w:rStyle w:val="FSInserthere"/>
        </w:rPr>
        <w:t xml:space="preserve">agencies are required to disclose the description and the value of collateral held as security or any other credit enhancements (for example, guarantees) including the terms and conditions of the security pledged </w:t>
      </w:r>
    </w:p>
    <w:p w14:paraId="21475C40" w14:textId="77777777" w:rsidR="00A36C80" w:rsidRDefault="00A36C80" w:rsidP="00DC3570">
      <w:pPr>
        <w:pStyle w:val="FSBodybullet"/>
        <w:rPr>
          <w:rStyle w:val="FSInserthere"/>
        </w:rPr>
      </w:pPr>
      <w:r>
        <w:rPr>
          <w:rStyle w:val="FSInserthere"/>
        </w:rPr>
        <w:t>if an agency does take possession of collateral it holds as security or calls on other credit enhancements and such assets meet the recognition criteria, the agency must disclose:</w:t>
      </w:r>
    </w:p>
    <w:p w14:paraId="49AAB53A" w14:textId="77777777" w:rsidR="00A36C80" w:rsidRPr="00771477" w:rsidRDefault="00A36C80" w:rsidP="00327E9D">
      <w:pPr>
        <w:pStyle w:val="FSDashtext"/>
        <w:numPr>
          <w:ilvl w:val="0"/>
          <w:numId w:val="10"/>
        </w:numPr>
        <w:rPr>
          <w:rStyle w:val="FSInserthere"/>
        </w:rPr>
      </w:pPr>
      <w:r w:rsidRPr="00771477">
        <w:rPr>
          <w:rStyle w:val="FSInserthere"/>
        </w:rPr>
        <w:t xml:space="preserve">the nature and the carrying amounts of the assets obtained </w:t>
      </w:r>
    </w:p>
    <w:p w14:paraId="34F751D4" w14:textId="77777777" w:rsidR="00A36C80" w:rsidRPr="00327E9D" w:rsidRDefault="00A36C80" w:rsidP="00327E9D">
      <w:pPr>
        <w:pStyle w:val="FSDashtext"/>
        <w:numPr>
          <w:ilvl w:val="0"/>
          <w:numId w:val="10"/>
        </w:numPr>
        <w:rPr>
          <w:rStyle w:val="FSInserthere"/>
        </w:rPr>
      </w:pPr>
      <w:r w:rsidRPr="00327E9D">
        <w:rPr>
          <w:rStyle w:val="FSInserthere"/>
        </w:rPr>
        <w:t>if the collateral or other credit enhancements are not readily convertible into cash then an agency must disclose its policy for disposing of such assets or for using them in its operations.&gt;</w:t>
      </w:r>
    </w:p>
    <w:p w14:paraId="0F0B111A" w14:textId="77777777" w:rsidR="00A36C80" w:rsidRDefault="00A36C80" w:rsidP="00234FE4">
      <w:pPr>
        <w:pStyle w:val="FSHeading2-letters"/>
        <w:ind w:left="426"/>
      </w:pPr>
      <w:r>
        <w:t>Liquidity risk</w:t>
      </w:r>
    </w:p>
    <w:p w14:paraId="369BD92E" w14:textId="77777777" w:rsidR="00A36C80" w:rsidRDefault="00A36C80">
      <w:pPr>
        <w:pStyle w:val="FSBodytext"/>
      </w:pPr>
      <w:r>
        <w:t xml:space="preserve">Liquidity risk is the risk the agency will not be able to meet its financial obligations as they fall due. The agency’s approach to managing liquidity is to ensure it will always have sufficient funds to meet its liabilities when they fall due. This is achieved by ensuring minimum levels of cash are held in the agency bank account to meet various current employee and supplier liabilities. The agency’s exposure to liquidity risk is minimal. Cash injections are available from the Central Holding Authority in the event of one-off extraordinary expenditure items arise that deplete cash to levels that compromise the agency’s ability to meet its financial obligations. </w:t>
      </w:r>
    </w:p>
    <w:p w14:paraId="13E77F2C" w14:textId="77777777" w:rsidR="00A36C80" w:rsidRDefault="00A36C80">
      <w:pPr>
        <w:pStyle w:val="FSInsertheretext"/>
      </w:pPr>
      <w:r>
        <w:t>&lt;Agencies should disclose any particulars regarding its liquidity risk including:</w:t>
      </w:r>
    </w:p>
    <w:p w14:paraId="33067D12" w14:textId="77777777" w:rsidR="00A36C80" w:rsidRDefault="00A36C80" w:rsidP="00DC3570">
      <w:pPr>
        <w:pStyle w:val="FSBodybullet"/>
        <w:rPr>
          <w:rStyle w:val="FSInserthere"/>
        </w:rPr>
      </w:pPr>
      <w:r>
        <w:rPr>
          <w:rStyle w:val="FSInserthere"/>
        </w:rPr>
        <w:t xml:space="preserve">a description of how the agency manages the risk and the methods used to measure liquidity </w:t>
      </w:r>
    </w:p>
    <w:p w14:paraId="1AF8FD53" w14:textId="77777777" w:rsidR="00A36C80" w:rsidRDefault="00A36C80" w:rsidP="00DC3570">
      <w:pPr>
        <w:pStyle w:val="FSBodybullet"/>
        <w:rPr>
          <w:rStyle w:val="FSInserthere"/>
        </w:rPr>
      </w:pPr>
      <w:r>
        <w:rPr>
          <w:rStyle w:val="FSInserthere"/>
        </w:rPr>
        <w:t>any changes to liquidity risk policy and methods from previous year.&gt;</w:t>
      </w:r>
    </w:p>
    <w:p w14:paraId="5D1B0E33" w14:textId="77777777" w:rsidR="00A36C80" w:rsidRDefault="00A36C80">
      <w:pPr>
        <w:pStyle w:val="FSBodytext"/>
      </w:pPr>
      <w:r>
        <w:t xml:space="preserve">The following tables detail the agency’s remaining contractual maturity for its financial liabilities, calculated based on undiscounted cash flows at reporting date. The undiscounted cash flows in these tables differ from the amounts included in the balance sheet, which are based on discounted cash flows. </w:t>
      </w:r>
    </w:p>
    <w:p w14:paraId="71FCAB71" w14:textId="77777777" w:rsidR="00A36C80" w:rsidRDefault="00A36C80" w:rsidP="004810F4">
      <w:pPr>
        <w:pStyle w:val="FSHeading3"/>
      </w:pPr>
      <w:r>
        <w:t>Maturity analysis for financial liabilities</w:t>
      </w:r>
    </w:p>
    <w:p w14:paraId="054A03FE" w14:textId="64E8C9EA" w:rsidR="00A36C80" w:rsidRDefault="00A36C80">
      <w:pPr>
        <w:pStyle w:val="FSInsertheretext"/>
      </w:pPr>
      <w:r>
        <w:t>&lt;Insert Note 32c (202</w:t>
      </w:r>
      <w:r w:rsidR="00B72E00">
        <w:t>6</w:t>
      </w:r>
      <w:r>
        <w:t xml:space="preserve"> and 202</w:t>
      </w:r>
      <w:r w:rsidR="00B72E00">
        <w:t>5</w:t>
      </w:r>
      <w:r>
        <w:t xml:space="preserve">) from </w:t>
      </w:r>
      <w:r w:rsidR="008737E9">
        <w:t>Appendix A1.xls</w:t>
      </w:r>
      <w:r>
        <w:t>.&gt;</w:t>
      </w:r>
    </w:p>
    <w:p w14:paraId="0387D728" w14:textId="77777777" w:rsidR="00A36C80" w:rsidRDefault="00A36C80">
      <w:pPr>
        <w:pStyle w:val="FSInsertheretext"/>
      </w:pPr>
    </w:p>
    <w:p w14:paraId="0D55CFA2" w14:textId="77777777" w:rsidR="00A36C80" w:rsidRDefault="00A36C80" w:rsidP="00234FE4">
      <w:pPr>
        <w:pStyle w:val="FSHeading2-letters"/>
        <w:ind w:left="426"/>
      </w:pPr>
      <w:r>
        <w:t>Market risk</w:t>
      </w:r>
    </w:p>
    <w:p w14:paraId="300B32E0" w14:textId="77777777" w:rsidR="00A36C80" w:rsidRDefault="00A36C80">
      <w:pPr>
        <w:pStyle w:val="FSBodytext"/>
      </w:pPr>
      <w:r>
        <w:t xml:space="preserve">Market risk is the risk the fair value of future cash flows of a financial instrument will fluctuate because of changes in market prices. It comprises interest rate risk, price risk and currency risk. </w:t>
      </w:r>
      <w:r>
        <w:rPr>
          <w:rStyle w:val="FSInserthere"/>
        </w:rPr>
        <w:t>&lt;The primary market risk that an agency is likely to be exposed to is interest rate risk.&gt;</w:t>
      </w:r>
    </w:p>
    <w:p w14:paraId="38AB779E" w14:textId="77777777" w:rsidR="00A36C80" w:rsidRDefault="00A36C80" w:rsidP="00603B66">
      <w:pPr>
        <w:pStyle w:val="FSHeading3-roman"/>
        <w:numPr>
          <w:ilvl w:val="0"/>
          <w:numId w:val="12"/>
        </w:numPr>
        <w:ind w:left="426" w:hanging="283"/>
      </w:pPr>
      <w:r>
        <w:t>Interest rate risk</w:t>
      </w:r>
    </w:p>
    <w:p w14:paraId="2518C3BD" w14:textId="77777777" w:rsidR="00A36C80" w:rsidRDefault="00A36C80">
      <w:pPr>
        <w:pStyle w:val="FSBodytext"/>
      </w:pPr>
      <w:r>
        <w:t>Interest rate risk is the risk that the fair value or future cash flows of a financial instrument will fluctuate because of changes in market interest rate.</w:t>
      </w:r>
    </w:p>
    <w:p w14:paraId="4219ED3F" w14:textId="77777777" w:rsidR="00A36C80" w:rsidRDefault="00A36C80">
      <w:pPr>
        <w:pStyle w:val="FSInsertheretext"/>
      </w:pPr>
      <w:r>
        <w:t>&lt;Choose the most applicable statement(s).&gt;</w:t>
      </w:r>
    </w:p>
    <w:p w14:paraId="77AF5D94" w14:textId="77777777" w:rsidR="00A36C80" w:rsidRDefault="00A36C80">
      <w:pPr>
        <w:pStyle w:val="FSBodytext"/>
      </w:pPr>
      <w:r>
        <w:t xml:space="preserve">The </w:t>
      </w:r>
      <w:r>
        <w:rPr>
          <w:rStyle w:val="FSInserthere"/>
        </w:rPr>
        <w:t>&lt;agency’s&gt;</w:t>
      </w:r>
      <w:r>
        <w:t xml:space="preserve"> exposure to interest rate risk by asset and liability classes is disclosed below.</w:t>
      </w:r>
    </w:p>
    <w:p w14:paraId="1DA5F2D9" w14:textId="77777777" w:rsidR="00A36C80" w:rsidRDefault="00A36C80">
      <w:pPr>
        <w:pStyle w:val="FSBodytext"/>
      </w:pPr>
      <w:r>
        <w:t>Interest rate risk for financial assets and liabilities</w:t>
      </w:r>
    </w:p>
    <w:p w14:paraId="026240E2" w14:textId="26F7C3F2" w:rsidR="00A36C80" w:rsidRDefault="00A36C80">
      <w:pPr>
        <w:pStyle w:val="FSInsertheretext"/>
      </w:pPr>
      <w:r>
        <w:t>&lt;Insert Note 32d (</w:t>
      </w:r>
      <w:proofErr w:type="spellStart"/>
      <w:r>
        <w:t>i</w:t>
      </w:r>
      <w:proofErr w:type="spellEnd"/>
      <w:r>
        <w:t>) (202</w:t>
      </w:r>
      <w:r w:rsidR="00B72E00">
        <w:t>6</w:t>
      </w:r>
      <w:r>
        <w:t xml:space="preserve"> and 202</w:t>
      </w:r>
      <w:r w:rsidR="00B72E00">
        <w:t>5</w:t>
      </w:r>
      <w:r>
        <w:t xml:space="preserve">) from </w:t>
      </w:r>
      <w:r w:rsidR="008737E9">
        <w:t>Appendix A1.xls</w:t>
      </w:r>
      <w:r>
        <w:t>.&gt;</w:t>
      </w:r>
    </w:p>
    <w:p w14:paraId="0E5FCD9C" w14:textId="77777777" w:rsidR="00A36C80" w:rsidRDefault="00A36C80">
      <w:pPr>
        <w:pStyle w:val="FSInsertheretext"/>
      </w:pPr>
      <w:r>
        <w:t>&lt;or&gt;</w:t>
      </w:r>
    </w:p>
    <w:p w14:paraId="0C5F934C" w14:textId="77777777" w:rsidR="00A36C80" w:rsidRDefault="00A36C80">
      <w:pPr>
        <w:pStyle w:val="FSBodytext"/>
      </w:pPr>
      <w:r>
        <w:t xml:space="preserve">The </w:t>
      </w:r>
      <w:r>
        <w:rPr>
          <w:rStyle w:val="FSInserthere"/>
        </w:rPr>
        <w:t>&lt;agency&gt;</w:t>
      </w:r>
      <w:r>
        <w:t xml:space="preserve"> is not exposed </w:t>
      </w:r>
      <w:r>
        <w:rPr>
          <w:rStyle w:val="FSInserthere"/>
        </w:rPr>
        <w:t>&lt;or has limited exposure&gt;</w:t>
      </w:r>
      <w:r>
        <w:t xml:space="preserve"> to interest rate risk as agency financial assets and financial liabilities, </w:t>
      </w:r>
      <w:proofErr w:type="gramStart"/>
      <w:r>
        <w:t>with the exception of</w:t>
      </w:r>
      <w:proofErr w:type="gramEnd"/>
      <w:r>
        <w:t xml:space="preserve"> </w:t>
      </w:r>
      <w:r>
        <w:rPr>
          <w:rStyle w:val="FSInserthere"/>
        </w:rPr>
        <w:t>&lt;leases&gt;</w:t>
      </w:r>
      <w:r>
        <w:t xml:space="preserve"> are noninterest bearing. Lease arrangements are established on a fixed interest rate and therefore do not expose the </w:t>
      </w:r>
      <w:r>
        <w:rPr>
          <w:rStyle w:val="FSInserthere"/>
        </w:rPr>
        <w:t>&lt;agency&gt;</w:t>
      </w:r>
      <w:r>
        <w:t xml:space="preserve"> to interest rate risk. </w:t>
      </w:r>
    </w:p>
    <w:p w14:paraId="49A288E0" w14:textId="77777777" w:rsidR="00A36C80" w:rsidRDefault="00A36C80" w:rsidP="004810F4">
      <w:pPr>
        <w:pStyle w:val="FSHeading3"/>
      </w:pPr>
      <w:r>
        <w:t>Sensitivity analysis</w:t>
      </w:r>
    </w:p>
    <w:p w14:paraId="7B69D10A" w14:textId="77777777" w:rsidR="00A36C80" w:rsidRDefault="00A36C80">
      <w:pPr>
        <w:pStyle w:val="FSInsertheretext"/>
      </w:pPr>
      <w:r>
        <w:t xml:space="preserve">&lt;AASB 7 paragraph 40-41 requires a market sensitivity analysis to be undertaken showing how profit or loss and equity would have been affected by changes in the relevant risk variable that were reasonably possible at that date. The table below assists with identifying the market </w:t>
      </w:r>
      <w:proofErr w:type="gramStart"/>
      <w:r>
        <w:t>sensitivity,</w:t>
      </w:r>
      <w:proofErr w:type="gramEnd"/>
      <w:r>
        <w:t xml:space="preserve"> however agencies only need to do this analysis if they receive or pay interest </w:t>
      </w:r>
      <w:proofErr w:type="gramStart"/>
      <w:r>
        <w:t>on</w:t>
      </w:r>
      <w:proofErr w:type="gramEnd"/>
      <w:r>
        <w:t xml:space="preserve"> a variable rate. The table includes some potential instruments to assist agencies.&gt; &lt; Agency must only include instruments which are subject to variable interest rates in the sensitivity analysis below. For example, cash at bank balances may include external bank account balances with a variable interest rate. Where agency leases are established on a fixed interest rate, these liabilities should be excluded from the assessment below&gt;</w:t>
      </w:r>
    </w:p>
    <w:p w14:paraId="25855A68" w14:textId="77777777" w:rsidR="00A36C80" w:rsidRDefault="00A36C80">
      <w:pPr>
        <w:pStyle w:val="FSBodytext"/>
      </w:pPr>
      <w:r>
        <w:t>Changes in the variable rates of 100 basis points (1%) at reporting date would have the following effect on the agency’s profit or loss and equity.</w:t>
      </w:r>
    </w:p>
    <w:p w14:paraId="07E9FF4F" w14:textId="2AA757E7" w:rsidR="00A36C80" w:rsidRDefault="00A36C80">
      <w:pPr>
        <w:pStyle w:val="FSInsertheretext"/>
      </w:pPr>
      <w:r>
        <w:t>&lt;Insert Note 32d (</w:t>
      </w:r>
      <w:proofErr w:type="spellStart"/>
      <w:r>
        <w:t>i</w:t>
      </w:r>
      <w:proofErr w:type="spellEnd"/>
      <w:r>
        <w:t xml:space="preserve">) (sensitivity analysis) from </w:t>
      </w:r>
      <w:r w:rsidR="008737E9">
        <w:t>Appendix A1.xls</w:t>
      </w:r>
      <w:r>
        <w:t>.&gt;</w:t>
      </w:r>
    </w:p>
    <w:p w14:paraId="36F41DAA" w14:textId="2F396C4D" w:rsidR="00A36C80" w:rsidRDefault="00297717" w:rsidP="00234FE4">
      <w:pPr>
        <w:pStyle w:val="FSHeading3-roman"/>
        <w:numPr>
          <w:ilvl w:val="0"/>
          <w:numId w:val="12"/>
        </w:numPr>
        <w:ind w:left="426" w:hanging="283"/>
      </w:pPr>
      <w:r>
        <w:t>Price risk</w:t>
      </w:r>
    </w:p>
    <w:p w14:paraId="2B899ED7" w14:textId="77777777" w:rsidR="00A36C80" w:rsidRDefault="00A36C80">
      <w:pPr>
        <w:pStyle w:val="FSBodytext"/>
      </w:pPr>
      <w:r>
        <w:t xml:space="preserve">The </w:t>
      </w:r>
      <w:r>
        <w:rPr>
          <w:rStyle w:val="FSInserthere"/>
        </w:rPr>
        <w:t>&lt;agency&gt;</w:t>
      </w:r>
      <w:r>
        <w:t xml:space="preserve"> is not exposed </w:t>
      </w:r>
      <w:r>
        <w:rPr>
          <w:rStyle w:val="FSInserthere"/>
        </w:rPr>
        <w:t>&lt;or has limited exposure&gt;</w:t>
      </w:r>
      <w:r>
        <w:t xml:space="preserve"> to price risk as </w:t>
      </w:r>
      <w:r>
        <w:rPr>
          <w:rStyle w:val="FSInserthere"/>
        </w:rPr>
        <w:t>&lt;the agency&gt;</w:t>
      </w:r>
      <w:r>
        <w:t xml:space="preserve"> does not hold units in unit trusts.</w:t>
      </w:r>
    </w:p>
    <w:p w14:paraId="599F6B81" w14:textId="77777777" w:rsidR="00A36C80" w:rsidRDefault="00A36C80">
      <w:pPr>
        <w:pStyle w:val="FSInsertheretext"/>
      </w:pPr>
      <w:r>
        <w:t>&lt;Price risk arises when an agency holds units in unit trusts and there is a change in the market value of these units as advised by respective fund managers.&gt;</w:t>
      </w:r>
    </w:p>
    <w:p w14:paraId="53EC260E" w14:textId="0A87D008" w:rsidR="00A36C80" w:rsidRPr="00E63B6B" w:rsidRDefault="00A36C80" w:rsidP="004810F4">
      <w:pPr>
        <w:pStyle w:val="FSHeading3"/>
      </w:pPr>
      <w:r w:rsidRPr="00E63B6B">
        <w:t>Sensitivity analysis</w:t>
      </w:r>
    </w:p>
    <w:p w14:paraId="257CBA09" w14:textId="77777777" w:rsidR="00A36C80" w:rsidRDefault="00A36C80">
      <w:pPr>
        <w:pStyle w:val="FSBodytext"/>
      </w:pPr>
      <w:r>
        <w:t>The analysis below demonstrates the impact of a movement in prices of units held in unit trusts. It is assumed that any relevant price change occurs as at reporting date.</w:t>
      </w:r>
    </w:p>
    <w:tbl>
      <w:tblPr>
        <w:tblW w:w="0" w:type="auto"/>
        <w:tblLayout w:type="fixed"/>
        <w:tblLook w:val="0000" w:firstRow="0" w:lastRow="0" w:firstColumn="0" w:lastColumn="0" w:noHBand="0" w:noVBand="0"/>
      </w:tblPr>
      <w:tblGrid>
        <w:gridCol w:w="4248"/>
        <w:gridCol w:w="1530"/>
        <w:gridCol w:w="1560"/>
        <w:gridCol w:w="1701"/>
      </w:tblGrid>
      <w:tr w:rsidR="000014C9" w14:paraId="571FC53D" w14:textId="77777777" w:rsidTr="00234FE4">
        <w:trPr>
          <w:trHeight w:val="264"/>
        </w:trPr>
        <w:tc>
          <w:tcPr>
            <w:tcW w:w="4248" w:type="dxa"/>
          </w:tcPr>
          <w:p w14:paraId="3CF9A1AB" w14:textId="77777777" w:rsidR="00327E9D" w:rsidRDefault="00327E9D">
            <w:pPr>
              <w:pStyle w:val="NoParagraphStyle"/>
              <w:spacing w:line="240" w:lineRule="auto"/>
              <w:textAlignment w:val="auto"/>
              <w:rPr>
                <w:color w:val="auto"/>
                <w:lang w:val="en-AU"/>
              </w:rPr>
            </w:pPr>
          </w:p>
        </w:tc>
        <w:tc>
          <w:tcPr>
            <w:tcW w:w="1530" w:type="dxa"/>
            <w:vMerge w:val="restart"/>
          </w:tcPr>
          <w:p w14:paraId="4FBBF204" w14:textId="67108422" w:rsidR="00327E9D" w:rsidRDefault="00327E9D">
            <w:pPr>
              <w:pStyle w:val="NoParagraphStyle"/>
              <w:spacing w:line="240" w:lineRule="auto"/>
              <w:jc w:val="center"/>
              <w:textAlignment w:val="auto"/>
              <w:rPr>
                <w:color w:val="auto"/>
                <w:lang w:val="en-AU"/>
              </w:rPr>
            </w:pPr>
            <w:r>
              <w:rPr>
                <w:color w:val="auto"/>
                <w:sz w:val="20"/>
                <w:szCs w:val="20"/>
              </w:rPr>
              <w:t>Change in market value</w:t>
            </w:r>
          </w:p>
        </w:tc>
        <w:tc>
          <w:tcPr>
            <w:tcW w:w="3261" w:type="dxa"/>
            <w:gridSpan w:val="2"/>
            <w:tcBorders>
              <w:bottom w:val="single" w:sz="4" w:space="0" w:color="auto"/>
            </w:tcBorders>
          </w:tcPr>
          <w:p w14:paraId="78405592" w14:textId="77777777" w:rsidR="00327E9D" w:rsidRDefault="00327E9D">
            <w:pPr>
              <w:pStyle w:val="FSInsertheretext"/>
              <w:jc w:val="center"/>
              <w:rPr>
                <w:color w:val="auto"/>
              </w:rPr>
            </w:pPr>
            <w:r>
              <w:rPr>
                <w:i w:val="0"/>
                <w:iCs w:val="0"/>
                <w:color w:val="auto"/>
                <w:sz w:val="20"/>
                <w:szCs w:val="20"/>
              </w:rPr>
              <w:t>Impact on profit or loss and equity</w:t>
            </w:r>
          </w:p>
        </w:tc>
      </w:tr>
      <w:tr w:rsidR="000014C9" w14:paraId="4FB46FCF" w14:textId="77777777" w:rsidTr="00234FE4">
        <w:trPr>
          <w:trHeight w:val="525"/>
        </w:trPr>
        <w:tc>
          <w:tcPr>
            <w:tcW w:w="4248" w:type="dxa"/>
          </w:tcPr>
          <w:p w14:paraId="78DE9118" w14:textId="77777777" w:rsidR="00327E9D" w:rsidRDefault="00327E9D">
            <w:pPr>
              <w:pStyle w:val="NoParagraphStyle"/>
              <w:spacing w:line="240" w:lineRule="auto"/>
              <w:textAlignment w:val="auto"/>
              <w:rPr>
                <w:color w:val="auto"/>
                <w:lang w:val="en-AU"/>
              </w:rPr>
            </w:pPr>
          </w:p>
        </w:tc>
        <w:tc>
          <w:tcPr>
            <w:tcW w:w="1530" w:type="dxa"/>
            <w:vMerge/>
            <w:tcBorders>
              <w:bottom w:val="single" w:sz="4" w:space="0" w:color="auto"/>
            </w:tcBorders>
          </w:tcPr>
          <w:p w14:paraId="0D71410E" w14:textId="7F63D6BF" w:rsidR="00327E9D" w:rsidRDefault="00327E9D">
            <w:pPr>
              <w:pStyle w:val="FSInsertheretext"/>
              <w:jc w:val="center"/>
              <w:rPr>
                <w:color w:val="auto"/>
              </w:rPr>
            </w:pPr>
          </w:p>
        </w:tc>
        <w:tc>
          <w:tcPr>
            <w:tcW w:w="1560" w:type="dxa"/>
            <w:tcBorders>
              <w:top w:val="single" w:sz="4" w:space="0" w:color="auto"/>
              <w:bottom w:val="single" w:sz="4" w:space="0" w:color="auto"/>
            </w:tcBorders>
          </w:tcPr>
          <w:p w14:paraId="4CD968F6" w14:textId="53B29AB9" w:rsidR="00327E9D" w:rsidRDefault="00327E9D">
            <w:pPr>
              <w:pStyle w:val="FSInsertheretext"/>
              <w:jc w:val="center"/>
              <w:rPr>
                <w:color w:val="auto"/>
              </w:rPr>
            </w:pPr>
            <w:r>
              <w:rPr>
                <w:i w:val="0"/>
                <w:iCs w:val="0"/>
                <w:color w:val="auto"/>
                <w:sz w:val="20"/>
                <w:szCs w:val="20"/>
              </w:rPr>
              <w:t>202</w:t>
            </w:r>
            <w:r w:rsidR="00B72E00">
              <w:rPr>
                <w:i w:val="0"/>
                <w:iCs w:val="0"/>
                <w:color w:val="auto"/>
                <w:sz w:val="20"/>
                <w:szCs w:val="20"/>
              </w:rPr>
              <w:t>6</w:t>
            </w:r>
          </w:p>
        </w:tc>
        <w:tc>
          <w:tcPr>
            <w:tcW w:w="1701" w:type="dxa"/>
            <w:tcBorders>
              <w:top w:val="single" w:sz="4" w:space="0" w:color="auto"/>
              <w:bottom w:val="single" w:sz="4" w:space="0" w:color="auto"/>
            </w:tcBorders>
          </w:tcPr>
          <w:p w14:paraId="4B9C8C05" w14:textId="05E699E1" w:rsidR="00327E9D" w:rsidRDefault="00327E9D">
            <w:pPr>
              <w:pStyle w:val="FSInsertheretext"/>
              <w:jc w:val="center"/>
              <w:rPr>
                <w:color w:val="auto"/>
              </w:rPr>
            </w:pPr>
            <w:r>
              <w:rPr>
                <w:i w:val="0"/>
                <w:iCs w:val="0"/>
                <w:color w:val="auto"/>
                <w:sz w:val="20"/>
                <w:szCs w:val="20"/>
              </w:rPr>
              <w:t>202</w:t>
            </w:r>
            <w:r w:rsidR="00B72E00">
              <w:rPr>
                <w:i w:val="0"/>
                <w:iCs w:val="0"/>
                <w:color w:val="auto"/>
                <w:sz w:val="20"/>
                <w:szCs w:val="20"/>
              </w:rPr>
              <w:t>5</w:t>
            </w:r>
          </w:p>
        </w:tc>
      </w:tr>
      <w:tr w:rsidR="000014C9" w14:paraId="3EDBDED5" w14:textId="77777777" w:rsidTr="00234FE4">
        <w:trPr>
          <w:trHeight w:val="264"/>
        </w:trPr>
        <w:tc>
          <w:tcPr>
            <w:tcW w:w="4248" w:type="dxa"/>
          </w:tcPr>
          <w:p w14:paraId="583249CA" w14:textId="77777777" w:rsidR="00327E9D" w:rsidRDefault="00327E9D">
            <w:pPr>
              <w:pStyle w:val="NoParagraphStyle"/>
              <w:spacing w:line="240" w:lineRule="auto"/>
              <w:textAlignment w:val="auto"/>
              <w:rPr>
                <w:color w:val="auto"/>
                <w:lang w:val="en-AU"/>
              </w:rPr>
            </w:pPr>
          </w:p>
        </w:tc>
        <w:tc>
          <w:tcPr>
            <w:tcW w:w="1530" w:type="dxa"/>
            <w:tcBorders>
              <w:top w:val="single" w:sz="4" w:space="0" w:color="auto"/>
            </w:tcBorders>
          </w:tcPr>
          <w:p w14:paraId="1C45B250" w14:textId="77777777" w:rsidR="00327E9D" w:rsidRDefault="00327E9D">
            <w:pPr>
              <w:pStyle w:val="FSInsertheretext"/>
              <w:jc w:val="center"/>
              <w:rPr>
                <w:color w:val="auto"/>
              </w:rPr>
            </w:pPr>
            <w:r>
              <w:rPr>
                <w:i w:val="0"/>
                <w:iCs w:val="0"/>
                <w:color w:val="auto"/>
                <w:sz w:val="20"/>
                <w:szCs w:val="20"/>
              </w:rPr>
              <w:t>%</w:t>
            </w:r>
          </w:p>
        </w:tc>
        <w:tc>
          <w:tcPr>
            <w:tcW w:w="1560" w:type="dxa"/>
            <w:tcBorders>
              <w:top w:val="single" w:sz="4" w:space="0" w:color="auto"/>
            </w:tcBorders>
          </w:tcPr>
          <w:p w14:paraId="38D65811" w14:textId="77777777" w:rsidR="00327E9D" w:rsidRDefault="00327E9D">
            <w:pPr>
              <w:pStyle w:val="FSInsertheretext"/>
              <w:jc w:val="center"/>
              <w:rPr>
                <w:color w:val="auto"/>
              </w:rPr>
            </w:pPr>
            <w:r>
              <w:rPr>
                <w:i w:val="0"/>
                <w:iCs w:val="0"/>
                <w:color w:val="auto"/>
                <w:sz w:val="20"/>
                <w:szCs w:val="20"/>
              </w:rPr>
              <w:t>$000</w:t>
            </w:r>
          </w:p>
        </w:tc>
        <w:tc>
          <w:tcPr>
            <w:tcW w:w="1701" w:type="dxa"/>
            <w:tcBorders>
              <w:top w:val="single" w:sz="4" w:space="0" w:color="auto"/>
            </w:tcBorders>
          </w:tcPr>
          <w:p w14:paraId="11FD5613" w14:textId="77777777" w:rsidR="00327E9D" w:rsidRDefault="00327E9D">
            <w:pPr>
              <w:pStyle w:val="FSInsertheretext"/>
              <w:jc w:val="center"/>
              <w:rPr>
                <w:color w:val="auto"/>
              </w:rPr>
            </w:pPr>
            <w:r>
              <w:rPr>
                <w:i w:val="0"/>
                <w:iCs w:val="0"/>
                <w:color w:val="auto"/>
                <w:sz w:val="20"/>
                <w:szCs w:val="20"/>
              </w:rPr>
              <w:t>$000</w:t>
            </w:r>
          </w:p>
        </w:tc>
      </w:tr>
      <w:tr w:rsidR="000014C9" w14:paraId="5B73C622" w14:textId="77777777" w:rsidTr="00234FE4">
        <w:trPr>
          <w:trHeight w:val="285"/>
        </w:trPr>
        <w:tc>
          <w:tcPr>
            <w:tcW w:w="4248" w:type="dxa"/>
          </w:tcPr>
          <w:p w14:paraId="1400799B" w14:textId="77777777" w:rsidR="00327E9D" w:rsidRDefault="00327E9D">
            <w:pPr>
              <w:pStyle w:val="NoParagraphStyle"/>
              <w:spacing w:line="240" w:lineRule="auto"/>
              <w:textAlignment w:val="auto"/>
              <w:rPr>
                <w:color w:val="auto"/>
                <w:lang w:val="en-AU"/>
              </w:rPr>
            </w:pPr>
          </w:p>
        </w:tc>
        <w:tc>
          <w:tcPr>
            <w:tcW w:w="1530" w:type="dxa"/>
          </w:tcPr>
          <w:p w14:paraId="7145FC2F" w14:textId="77777777" w:rsidR="00327E9D" w:rsidRDefault="00327E9D">
            <w:pPr>
              <w:pStyle w:val="NoParagraphStyle"/>
              <w:spacing w:line="240" w:lineRule="auto"/>
              <w:textAlignment w:val="auto"/>
              <w:rPr>
                <w:color w:val="auto"/>
                <w:lang w:val="en-AU"/>
              </w:rPr>
            </w:pPr>
          </w:p>
        </w:tc>
        <w:tc>
          <w:tcPr>
            <w:tcW w:w="1560" w:type="dxa"/>
          </w:tcPr>
          <w:p w14:paraId="24E87EDA" w14:textId="77777777" w:rsidR="00327E9D" w:rsidRDefault="00327E9D">
            <w:pPr>
              <w:pStyle w:val="NoParagraphStyle"/>
              <w:spacing w:line="240" w:lineRule="auto"/>
              <w:textAlignment w:val="auto"/>
              <w:rPr>
                <w:color w:val="auto"/>
                <w:lang w:val="en-AU"/>
              </w:rPr>
            </w:pPr>
          </w:p>
        </w:tc>
        <w:tc>
          <w:tcPr>
            <w:tcW w:w="1701" w:type="dxa"/>
          </w:tcPr>
          <w:p w14:paraId="06573AB4" w14:textId="77777777" w:rsidR="00327E9D" w:rsidRDefault="00327E9D">
            <w:pPr>
              <w:pStyle w:val="NoParagraphStyle"/>
              <w:spacing w:line="240" w:lineRule="auto"/>
              <w:textAlignment w:val="auto"/>
              <w:rPr>
                <w:color w:val="auto"/>
                <w:lang w:val="en-AU"/>
              </w:rPr>
            </w:pPr>
          </w:p>
        </w:tc>
      </w:tr>
      <w:tr w:rsidR="000014C9" w14:paraId="0F520A75" w14:textId="77777777" w:rsidTr="00234FE4">
        <w:trPr>
          <w:trHeight w:val="264"/>
        </w:trPr>
        <w:tc>
          <w:tcPr>
            <w:tcW w:w="4248" w:type="dxa"/>
          </w:tcPr>
          <w:p w14:paraId="0384EFC8" w14:textId="77777777" w:rsidR="00327E9D" w:rsidRDefault="00327E9D" w:rsidP="00327E9D">
            <w:pPr>
              <w:pStyle w:val="FSInsertheretext"/>
              <w:rPr>
                <w:color w:val="auto"/>
              </w:rPr>
            </w:pPr>
            <w:r>
              <w:rPr>
                <w:i w:val="0"/>
                <w:iCs w:val="0"/>
                <w:color w:val="auto"/>
                <w:sz w:val="20"/>
                <w:szCs w:val="20"/>
              </w:rPr>
              <w:t>Equities</w:t>
            </w:r>
          </w:p>
        </w:tc>
        <w:tc>
          <w:tcPr>
            <w:tcW w:w="1530" w:type="dxa"/>
          </w:tcPr>
          <w:p w14:paraId="1DEF6E93" w14:textId="77777777" w:rsidR="00327E9D" w:rsidRDefault="00327E9D">
            <w:pPr>
              <w:pStyle w:val="FSInsertheretext"/>
              <w:ind w:firstLine="200"/>
              <w:rPr>
                <w:color w:val="auto"/>
              </w:rPr>
            </w:pPr>
            <w:r>
              <w:rPr>
                <w:i w:val="0"/>
                <w:iCs w:val="0"/>
                <w:color w:val="auto"/>
                <w:sz w:val="20"/>
                <w:szCs w:val="20"/>
                <w:rtl/>
                <w:lang w:bidi="ar-YE"/>
              </w:rPr>
              <w:t>±10</w:t>
            </w:r>
          </w:p>
        </w:tc>
        <w:tc>
          <w:tcPr>
            <w:tcW w:w="1560" w:type="dxa"/>
          </w:tcPr>
          <w:p w14:paraId="0571C99C" w14:textId="77777777" w:rsidR="00327E9D" w:rsidRDefault="00327E9D">
            <w:pPr>
              <w:pStyle w:val="NoParagraphStyle"/>
              <w:spacing w:line="240" w:lineRule="auto"/>
              <w:textAlignment w:val="auto"/>
              <w:rPr>
                <w:color w:val="auto"/>
                <w:lang w:val="en-AU"/>
              </w:rPr>
            </w:pPr>
          </w:p>
        </w:tc>
        <w:tc>
          <w:tcPr>
            <w:tcW w:w="1701" w:type="dxa"/>
          </w:tcPr>
          <w:p w14:paraId="79500EBB" w14:textId="77777777" w:rsidR="00327E9D" w:rsidRDefault="00327E9D">
            <w:pPr>
              <w:pStyle w:val="NoParagraphStyle"/>
              <w:spacing w:line="240" w:lineRule="auto"/>
              <w:textAlignment w:val="auto"/>
              <w:rPr>
                <w:color w:val="auto"/>
                <w:lang w:val="en-AU"/>
              </w:rPr>
            </w:pPr>
          </w:p>
        </w:tc>
      </w:tr>
      <w:tr w:rsidR="000014C9" w14:paraId="242EED3B" w14:textId="77777777" w:rsidTr="00234FE4">
        <w:trPr>
          <w:trHeight w:val="264"/>
        </w:trPr>
        <w:tc>
          <w:tcPr>
            <w:tcW w:w="4248" w:type="dxa"/>
          </w:tcPr>
          <w:p w14:paraId="5967DAFB" w14:textId="77777777" w:rsidR="00327E9D" w:rsidRDefault="00327E9D" w:rsidP="00327E9D">
            <w:pPr>
              <w:pStyle w:val="FSInsertheretext"/>
              <w:rPr>
                <w:color w:val="auto"/>
              </w:rPr>
            </w:pPr>
            <w:r>
              <w:rPr>
                <w:i w:val="0"/>
                <w:iCs w:val="0"/>
                <w:color w:val="auto"/>
                <w:sz w:val="20"/>
                <w:szCs w:val="20"/>
              </w:rPr>
              <w:t>Property securities</w:t>
            </w:r>
          </w:p>
        </w:tc>
        <w:tc>
          <w:tcPr>
            <w:tcW w:w="1530" w:type="dxa"/>
          </w:tcPr>
          <w:p w14:paraId="0048BD08" w14:textId="77777777" w:rsidR="00327E9D" w:rsidRDefault="00327E9D">
            <w:pPr>
              <w:pStyle w:val="FSInsertheretext"/>
              <w:ind w:firstLine="200"/>
              <w:rPr>
                <w:color w:val="auto"/>
              </w:rPr>
            </w:pPr>
            <w:r>
              <w:rPr>
                <w:i w:val="0"/>
                <w:iCs w:val="0"/>
                <w:color w:val="auto"/>
                <w:sz w:val="20"/>
                <w:szCs w:val="20"/>
                <w:rtl/>
                <w:lang w:bidi="ar-YE"/>
              </w:rPr>
              <w:t>±10</w:t>
            </w:r>
          </w:p>
        </w:tc>
        <w:tc>
          <w:tcPr>
            <w:tcW w:w="1560" w:type="dxa"/>
          </w:tcPr>
          <w:p w14:paraId="01889A53" w14:textId="77777777" w:rsidR="00327E9D" w:rsidRDefault="00327E9D">
            <w:pPr>
              <w:pStyle w:val="NoParagraphStyle"/>
              <w:spacing w:line="240" w:lineRule="auto"/>
              <w:textAlignment w:val="auto"/>
              <w:rPr>
                <w:color w:val="auto"/>
                <w:lang w:val="en-AU"/>
              </w:rPr>
            </w:pPr>
          </w:p>
        </w:tc>
        <w:tc>
          <w:tcPr>
            <w:tcW w:w="1701" w:type="dxa"/>
          </w:tcPr>
          <w:p w14:paraId="70952164" w14:textId="77777777" w:rsidR="00327E9D" w:rsidRDefault="00327E9D">
            <w:pPr>
              <w:pStyle w:val="NoParagraphStyle"/>
              <w:spacing w:line="240" w:lineRule="auto"/>
              <w:textAlignment w:val="auto"/>
              <w:rPr>
                <w:color w:val="auto"/>
                <w:lang w:val="en-AU"/>
              </w:rPr>
            </w:pPr>
          </w:p>
        </w:tc>
      </w:tr>
      <w:tr w:rsidR="000014C9" w14:paraId="6F1ABBC2" w14:textId="77777777" w:rsidTr="00234FE4">
        <w:trPr>
          <w:trHeight w:val="276"/>
        </w:trPr>
        <w:tc>
          <w:tcPr>
            <w:tcW w:w="4248" w:type="dxa"/>
          </w:tcPr>
          <w:p w14:paraId="374FBEE2" w14:textId="77777777" w:rsidR="00327E9D" w:rsidRDefault="00327E9D" w:rsidP="00327E9D">
            <w:pPr>
              <w:pStyle w:val="FSInsertheretext"/>
              <w:rPr>
                <w:color w:val="auto"/>
              </w:rPr>
            </w:pPr>
            <w:r>
              <w:rPr>
                <w:i w:val="0"/>
                <w:iCs w:val="0"/>
                <w:color w:val="auto"/>
                <w:sz w:val="20"/>
                <w:szCs w:val="20"/>
              </w:rPr>
              <w:t>Interest bearing</w:t>
            </w:r>
          </w:p>
        </w:tc>
        <w:tc>
          <w:tcPr>
            <w:tcW w:w="1530" w:type="dxa"/>
          </w:tcPr>
          <w:p w14:paraId="095AC4C3" w14:textId="77777777" w:rsidR="00327E9D" w:rsidRDefault="00327E9D">
            <w:pPr>
              <w:pStyle w:val="FSInsertheretext"/>
              <w:ind w:firstLine="200"/>
              <w:rPr>
                <w:color w:val="auto"/>
              </w:rPr>
            </w:pPr>
            <w:r>
              <w:rPr>
                <w:i w:val="0"/>
                <w:iCs w:val="0"/>
                <w:color w:val="auto"/>
                <w:sz w:val="20"/>
                <w:szCs w:val="20"/>
              </w:rPr>
              <w:t xml:space="preserve"> </w:t>
            </w:r>
            <w:r>
              <w:rPr>
                <w:i w:val="0"/>
                <w:iCs w:val="0"/>
                <w:color w:val="auto"/>
                <w:sz w:val="20"/>
                <w:szCs w:val="20"/>
                <w:rtl/>
                <w:lang w:bidi="ar-YE"/>
              </w:rPr>
              <w:t>±1</w:t>
            </w:r>
          </w:p>
        </w:tc>
        <w:tc>
          <w:tcPr>
            <w:tcW w:w="1560" w:type="dxa"/>
          </w:tcPr>
          <w:p w14:paraId="7A3B2C73" w14:textId="77777777" w:rsidR="00327E9D" w:rsidRDefault="00327E9D">
            <w:pPr>
              <w:pStyle w:val="NoParagraphStyle"/>
              <w:spacing w:line="240" w:lineRule="auto"/>
              <w:textAlignment w:val="auto"/>
              <w:rPr>
                <w:color w:val="auto"/>
                <w:lang w:val="en-AU"/>
              </w:rPr>
            </w:pPr>
          </w:p>
        </w:tc>
        <w:tc>
          <w:tcPr>
            <w:tcW w:w="1701" w:type="dxa"/>
          </w:tcPr>
          <w:p w14:paraId="4B254025" w14:textId="77777777" w:rsidR="00327E9D" w:rsidRDefault="00327E9D">
            <w:pPr>
              <w:pStyle w:val="NoParagraphStyle"/>
              <w:spacing w:line="240" w:lineRule="auto"/>
              <w:textAlignment w:val="auto"/>
              <w:rPr>
                <w:color w:val="auto"/>
                <w:lang w:val="en-AU"/>
              </w:rPr>
            </w:pPr>
          </w:p>
        </w:tc>
      </w:tr>
      <w:tr w:rsidR="000014C9" w14:paraId="360D4AE4" w14:textId="77777777" w:rsidTr="00234FE4">
        <w:trPr>
          <w:trHeight w:val="276"/>
        </w:trPr>
        <w:tc>
          <w:tcPr>
            <w:tcW w:w="4248" w:type="dxa"/>
          </w:tcPr>
          <w:p w14:paraId="6FA1E607" w14:textId="77777777" w:rsidR="00327E9D" w:rsidRDefault="00327E9D" w:rsidP="00327E9D">
            <w:pPr>
              <w:pStyle w:val="FSInsertheretext"/>
              <w:rPr>
                <w:color w:val="auto"/>
              </w:rPr>
            </w:pPr>
            <w:r>
              <w:rPr>
                <w:i w:val="0"/>
                <w:iCs w:val="0"/>
                <w:color w:val="auto"/>
                <w:sz w:val="20"/>
                <w:szCs w:val="20"/>
              </w:rPr>
              <w:t>Australian inflation linked</w:t>
            </w:r>
          </w:p>
        </w:tc>
        <w:tc>
          <w:tcPr>
            <w:tcW w:w="1530" w:type="dxa"/>
          </w:tcPr>
          <w:p w14:paraId="310291C1" w14:textId="77777777" w:rsidR="00327E9D" w:rsidRDefault="00327E9D">
            <w:pPr>
              <w:pStyle w:val="FSInsertheretext"/>
              <w:ind w:firstLine="200"/>
              <w:rPr>
                <w:color w:val="auto"/>
              </w:rPr>
            </w:pPr>
            <w:r>
              <w:rPr>
                <w:i w:val="0"/>
                <w:iCs w:val="0"/>
                <w:color w:val="auto"/>
                <w:sz w:val="20"/>
                <w:szCs w:val="20"/>
              </w:rPr>
              <w:t xml:space="preserve"> </w:t>
            </w:r>
            <w:r>
              <w:rPr>
                <w:i w:val="0"/>
                <w:iCs w:val="0"/>
                <w:color w:val="auto"/>
                <w:sz w:val="20"/>
                <w:szCs w:val="20"/>
                <w:rtl/>
                <w:lang w:bidi="ar-YE"/>
              </w:rPr>
              <w:t>±1</w:t>
            </w:r>
          </w:p>
        </w:tc>
        <w:tc>
          <w:tcPr>
            <w:tcW w:w="1560" w:type="dxa"/>
            <w:tcBorders>
              <w:bottom w:val="single" w:sz="4" w:space="0" w:color="auto"/>
            </w:tcBorders>
          </w:tcPr>
          <w:p w14:paraId="4A9E72A7" w14:textId="77777777" w:rsidR="00327E9D" w:rsidRDefault="00327E9D">
            <w:pPr>
              <w:pStyle w:val="NoParagraphStyle"/>
              <w:spacing w:line="240" w:lineRule="auto"/>
              <w:textAlignment w:val="auto"/>
              <w:rPr>
                <w:color w:val="auto"/>
                <w:lang w:val="en-AU"/>
              </w:rPr>
            </w:pPr>
          </w:p>
        </w:tc>
        <w:tc>
          <w:tcPr>
            <w:tcW w:w="1701" w:type="dxa"/>
            <w:tcBorders>
              <w:bottom w:val="single" w:sz="4" w:space="0" w:color="auto"/>
            </w:tcBorders>
          </w:tcPr>
          <w:p w14:paraId="3BA14CD5" w14:textId="77777777" w:rsidR="00327E9D" w:rsidRDefault="00327E9D">
            <w:pPr>
              <w:pStyle w:val="NoParagraphStyle"/>
              <w:spacing w:line="240" w:lineRule="auto"/>
              <w:textAlignment w:val="auto"/>
              <w:rPr>
                <w:color w:val="auto"/>
                <w:lang w:val="en-AU"/>
              </w:rPr>
            </w:pPr>
          </w:p>
        </w:tc>
      </w:tr>
      <w:tr w:rsidR="000014C9" w14:paraId="402A33BB" w14:textId="77777777" w:rsidTr="00234FE4">
        <w:trPr>
          <w:trHeight w:val="276"/>
        </w:trPr>
        <w:tc>
          <w:tcPr>
            <w:tcW w:w="4248" w:type="dxa"/>
          </w:tcPr>
          <w:p w14:paraId="36FED98E" w14:textId="77777777" w:rsidR="00327E9D" w:rsidRDefault="00327E9D" w:rsidP="00327E9D">
            <w:pPr>
              <w:pStyle w:val="FSInsertheretext"/>
              <w:rPr>
                <w:color w:val="auto"/>
              </w:rPr>
            </w:pPr>
            <w:r>
              <w:rPr>
                <w:b/>
                <w:bCs/>
                <w:i w:val="0"/>
                <w:iCs w:val="0"/>
                <w:color w:val="auto"/>
                <w:sz w:val="20"/>
                <w:szCs w:val="20"/>
              </w:rPr>
              <w:t>Total sensitivity</w:t>
            </w:r>
          </w:p>
        </w:tc>
        <w:tc>
          <w:tcPr>
            <w:tcW w:w="1530" w:type="dxa"/>
          </w:tcPr>
          <w:p w14:paraId="69ECF66C" w14:textId="77777777" w:rsidR="00327E9D" w:rsidRDefault="00327E9D">
            <w:pPr>
              <w:pStyle w:val="NoParagraphStyle"/>
              <w:spacing w:line="240" w:lineRule="auto"/>
              <w:textAlignment w:val="auto"/>
              <w:rPr>
                <w:color w:val="auto"/>
                <w:lang w:val="en-AU"/>
              </w:rPr>
            </w:pPr>
          </w:p>
        </w:tc>
        <w:tc>
          <w:tcPr>
            <w:tcW w:w="1560" w:type="dxa"/>
            <w:tcBorders>
              <w:top w:val="single" w:sz="4" w:space="0" w:color="auto"/>
              <w:bottom w:val="single" w:sz="4" w:space="0" w:color="auto"/>
            </w:tcBorders>
          </w:tcPr>
          <w:p w14:paraId="42B68545" w14:textId="77777777" w:rsidR="00327E9D" w:rsidRDefault="00327E9D">
            <w:pPr>
              <w:pStyle w:val="FSInsertheretext"/>
              <w:ind w:firstLine="201"/>
              <w:jc w:val="right"/>
              <w:rPr>
                <w:color w:val="auto"/>
              </w:rPr>
            </w:pPr>
            <w:r>
              <w:rPr>
                <w:b/>
                <w:bCs/>
                <w:i w:val="0"/>
                <w:iCs w:val="0"/>
                <w:color w:val="auto"/>
                <w:sz w:val="20"/>
                <w:szCs w:val="20"/>
                <w:rtl/>
                <w:lang w:bidi="ar-YE"/>
              </w:rPr>
              <w:t> </w:t>
            </w:r>
          </w:p>
        </w:tc>
        <w:tc>
          <w:tcPr>
            <w:tcW w:w="1701" w:type="dxa"/>
            <w:tcBorders>
              <w:top w:val="single" w:sz="4" w:space="0" w:color="auto"/>
              <w:bottom w:val="single" w:sz="4" w:space="0" w:color="auto"/>
            </w:tcBorders>
          </w:tcPr>
          <w:p w14:paraId="6F238174" w14:textId="77777777" w:rsidR="00327E9D" w:rsidRDefault="00327E9D">
            <w:pPr>
              <w:pStyle w:val="FSInsertheretext"/>
              <w:ind w:firstLine="201"/>
              <w:jc w:val="right"/>
              <w:rPr>
                <w:color w:val="auto"/>
              </w:rPr>
            </w:pPr>
            <w:r>
              <w:rPr>
                <w:b/>
                <w:bCs/>
                <w:i w:val="0"/>
                <w:iCs w:val="0"/>
                <w:color w:val="auto"/>
                <w:sz w:val="20"/>
                <w:szCs w:val="20"/>
                <w:rtl/>
                <w:lang w:bidi="ar-YE"/>
              </w:rPr>
              <w:t> </w:t>
            </w:r>
          </w:p>
        </w:tc>
      </w:tr>
    </w:tbl>
    <w:p w14:paraId="2E0F58B0" w14:textId="77777777" w:rsidR="00A36C80" w:rsidRDefault="00A36C80">
      <w:pPr>
        <w:pStyle w:val="FSBodytext"/>
      </w:pPr>
    </w:p>
    <w:p w14:paraId="1DCA23EB" w14:textId="6B298650" w:rsidR="00A36C80" w:rsidRDefault="00A36C80" w:rsidP="008341F2">
      <w:pPr>
        <w:pStyle w:val="FSHeading3-roman"/>
      </w:pPr>
      <w:r>
        <w:t>Currency risk</w:t>
      </w:r>
    </w:p>
    <w:p w14:paraId="6ED0A8E3" w14:textId="77777777" w:rsidR="00A36C80" w:rsidRDefault="00A36C80">
      <w:pPr>
        <w:pStyle w:val="FSBodytext"/>
      </w:pPr>
      <w:r>
        <w:t xml:space="preserve">Currency risk is the risk that fair value of future cash flows of a financial instrument will fluctuate because of changes in foreign exchange rates. </w:t>
      </w:r>
    </w:p>
    <w:p w14:paraId="55EC0759" w14:textId="77777777" w:rsidR="00A36C80" w:rsidRDefault="00A36C80">
      <w:pPr>
        <w:pStyle w:val="FSBodytext"/>
      </w:pPr>
      <w:r>
        <w:rPr>
          <w:rStyle w:val="FSInserthere"/>
        </w:rPr>
        <w:t>&lt;option 1&gt;</w:t>
      </w:r>
      <w:r>
        <w:t xml:space="preserve"> The </w:t>
      </w:r>
      <w:r>
        <w:rPr>
          <w:rStyle w:val="FSInserthere"/>
        </w:rPr>
        <w:t>&lt;agency&gt;</w:t>
      </w:r>
      <w:r>
        <w:t xml:space="preserve"> is not exposed &lt;or has limited exposure&gt; to currency risk as </w:t>
      </w:r>
      <w:r>
        <w:rPr>
          <w:rStyle w:val="FSInserthere"/>
        </w:rPr>
        <w:t>&lt;the agency&gt;</w:t>
      </w:r>
      <w:r>
        <w:t xml:space="preserve"> does not hold borrowings denominated in foreign currencies or transactional currency exposures arising from purchases in a foreign currency.</w:t>
      </w:r>
    </w:p>
    <w:p w14:paraId="5AE2B6F9" w14:textId="77777777" w:rsidR="00A36C80" w:rsidRDefault="00A36C80">
      <w:pPr>
        <w:pStyle w:val="FSInsertheretext"/>
      </w:pPr>
      <w:r>
        <w:t xml:space="preserve">&lt;or&gt; </w:t>
      </w:r>
    </w:p>
    <w:p w14:paraId="46925FE6" w14:textId="77777777" w:rsidR="00A36C80" w:rsidRDefault="00A36C80">
      <w:pPr>
        <w:pStyle w:val="FSBodytext"/>
      </w:pPr>
      <w:r>
        <w:rPr>
          <w:rStyle w:val="FSInserthere"/>
        </w:rPr>
        <w:t>&lt;option 2&gt;</w:t>
      </w:r>
      <w:r>
        <w:t xml:space="preserve"> Agency to delete if not applicable.</w:t>
      </w:r>
    </w:p>
    <w:p w14:paraId="7875D48A" w14:textId="77777777" w:rsidR="00A36C80" w:rsidRDefault="00A36C80" w:rsidP="004810F4">
      <w:pPr>
        <w:pStyle w:val="FSHeading3"/>
      </w:pPr>
      <w:r>
        <w:t>Borrowings</w:t>
      </w:r>
    </w:p>
    <w:p w14:paraId="5B67B81A" w14:textId="77777777" w:rsidR="00A36C80" w:rsidRDefault="00A36C80">
      <w:pPr>
        <w:pStyle w:val="FSBodytext"/>
      </w:pPr>
      <w:r>
        <w:t xml:space="preserve">By using cross currency interest rate swap contracts, </w:t>
      </w:r>
      <w:r>
        <w:rPr>
          <w:rStyle w:val="FSInserthere"/>
        </w:rPr>
        <w:t>&lt;the agency&gt;</w:t>
      </w:r>
      <w:r>
        <w:t xml:space="preserve"> agrees to exchange specified principal and interest foreign currency amounts at an agreed future date at a specified exchange rate, thereby enabling </w:t>
      </w:r>
      <w:r>
        <w:rPr>
          <w:rStyle w:val="FSInserthere"/>
        </w:rPr>
        <w:t>&lt;the agency&gt;</w:t>
      </w:r>
      <w:r>
        <w:t xml:space="preserve"> to mitigate the risk of adverse movements in foreign exchange rates. The quantum and maturity profile of the </w:t>
      </w:r>
      <w:proofErr w:type="gramStart"/>
      <w:r>
        <w:t>cross currency</w:t>
      </w:r>
      <w:proofErr w:type="gramEnd"/>
      <w:r>
        <w:t xml:space="preserve"> interest rate swaps are reflected in the table shown under liquidity risk.</w:t>
      </w:r>
    </w:p>
    <w:p w14:paraId="350EB4F5" w14:textId="704B31E4" w:rsidR="00A36C80" w:rsidRDefault="00A36C80" w:rsidP="004810F4">
      <w:pPr>
        <w:pStyle w:val="FSHeading3"/>
      </w:pPr>
      <w:r>
        <w:t>Capital purchases</w:t>
      </w:r>
    </w:p>
    <w:p w14:paraId="1040E9FB" w14:textId="7AAA0B13" w:rsidR="00A36C80" w:rsidRDefault="00A36C80">
      <w:pPr>
        <w:pStyle w:val="FSBodytext"/>
      </w:pPr>
      <w:proofErr w:type="gramStart"/>
      <w:r>
        <w:t>In order to</w:t>
      </w:r>
      <w:proofErr w:type="gramEnd"/>
      <w:r>
        <w:t xml:space="preserve"> protect against exchange rate movements and to manage the cost of </w:t>
      </w:r>
      <w:r>
        <w:rPr>
          <w:rStyle w:val="FSInserthere"/>
        </w:rPr>
        <w:t>&lt;the capital purchase&gt;</w:t>
      </w:r>
      <w:r>
        <w:t xml:space="preserve">, </w:t>
      </w:r>
      <w:r>
        <w:rPr>
          <w:rStyle w:val="FSInserthere"/>
        </w:rPr>
        <w:t>&lt;the agency&gt;</w:t>
      </w:r>
      <w:r>
        <w:t xml:space="preserve"> has </w:t>
      </w:r>
      <w:proofErr w:type="gramStart"/>
      <w:r>
        <w:t>entered into</w:t>
      </w:r>
      <w:proofErr w:type="gramEnd"/>
      <w:r>
        <w:t xml:space="preserve"> forward exchange contracts to purchase </w:t>
      </w:r>
      <w:r>
        <w:rPr>
          <w:rStyle w:val="FSInserthere"/>
        </w:rPr>
        <w:t>&lt;US dollars&gt;</w:t>
      </w:r>
      <w:r>
        <w:t xml:space="preserve">. These contracts hedge highly probable forecast payments timed to mature, including rollover strategy, when payments are scheduled to be made. The cash flows are expected to occur between </w:t>
      </w:r>
      <w:r>
        <w:rPr>
          <w:rStyle w:val="FSInserthere"/>
        </w:rPr>
        <w:t>&lt;2 and 12 months from 30 June 202</w:t>
      </w:r>
      <w:r w:rsidR="00B72E00">
        <w:rPr>
          <w:rStyle w:val="FSInserthere"/>
        </w:rPr>
        <w:t>6</w:t>
      </w:r>
      <w:r>
        <w:rPr>
          <w:rStyle w:val="FSInserthere"/>
        </w:rPr>
        <w:t>&gt;</w:t>
      </w:r>
      <w:r>
        <w:t>. At balance date the details of outstanding contracts are:</w:t>
      </w:r>
    </w:p>
    <w:tbl>
      <w:tblPr>
        <w:tblW w:w="0" w:type="auto"/>
        <w:tblLayout w:type="fixed"/>
        <w:tblLook w:val="0000" w:firstRow="0" w:lastRow="0" w:firstColumn="0" w:lastColumn="0" w:noHBand="0" w:noVBand="0"/>
      </w:tblPr>
      <w:tblGrid>
        <w:gridCol w:w="3345"/>
        <w:gridCol w:w="1299"/>
        <w:gridCol w:w="1276"/>
        <w:gridCol w:w="1420"/>
        <w:gridCol w:w="1420"/>
      </w:tblGrid>
      <w:tr w:rsidR="000014C9" w14:paraId="14DAE4B5" w14:textId="77777777">
        <w:trPr>
          <w:trHeight w:val="276"/>
        </w:trPr>
        <w:tc>
          <w:tcPr>
            <w:tcW w:w="3345" w:type="dxa"/>
          </w:tcPr>
          <w:p w14:paraId="255D06E5" w14:textId="77777777" w:rsidR="00A36C80" w:rsidRDefault="00A36C80">
            <w:pPr>
              <w:pStyle w:val="FSInsertheretext"/>
              <w:rPr>
                <w:color w:val="auto"/>
              </w:rPr>
            </w:pPr>
            <w:r>
              <w:rPr>
                <w:i w:val="0"/>
                <w:iCs w:val="0"/>
                <w:color w:val="auto"/>
              </w:rPr>
              <w:t>&lt;Buy US$/Sell Aus$&gt;</w:t>
            </w:r>
          </w:p>
        </w:tc>
        <w:tc>
          <w:tcPr>
            <w:tcW w:w="1299" w:type="dxa"/>
            <w:tcBorders>
              <w:bottom w:val="single" w:sz="4" w:space="0" w:color="auto"/>
            </w:tcBorders>
          </w:tcPr>
          <w:p w14:paraId="7CDE4851" w14:textId="6877DCE6" w:rsidR="00A36C80" w:rsidRDefault="00A36C80">
            <w:pPr>
              <w:pStyle w:val="FSInsertheretext"/>
              <w:jc w:val="center"/>
              <w:rPr>
                <w:color w:val="auto"/>
              </w:rPr>
            </w:pPr>
            <w:r>
              <w:rPr>
                <w:i w:val="0"/>
                <w:iCs w:val="0"/>
                <w:color w:val="auto"/>
                <w:sz w:val="20"/>
                <w:szCs w:val="20"/>
              </w:rPr>
              <w:t>June 202</w:t>
            </w:r>
            <w:r w:rsidR="00B72E00">
              <w:rPr>
                <w:i w:val="0"/>
                <w:iCs w:val="0"/>
                <w:color w:val="auto"/>
                <w:sz w:val="20"/>
                <w:szCs w:val="20"/>
              </w:rPr>
              <w:t>6</w:t>
            </w:r>
          </w:p>
        </w:tc>
        <w:tc>
          <w:tcPr>
            <w:tcW w:w="1276" w:type="dxa"/>
            <w:tcBorders>
              <w:bottom w:val="single" w:sz="4" w:space="0" w:color="auto"/>
            </w:tcBorders>
          </w:tcPr>
          <w:p w14:paraId="7689566A" w14:textId="59624D47" w:rsidR="00A36C80" w:rsidRDefault="00A36C80">
            <w:pPr>
              <w:pStyle w:val="FSInsertheretext"/>
              <w:jc w:val="center"/>
              <w:rPr>
                <w:color w:val="auto"/>
              </w:rPr>
            </w:pPr>
            <w:r>
              <w:rPr>
                <w:i w:val="0"/>
                <w:iCs w:val="0"/>
                <w:color w:val="auto"/>
                <w:sz w:val="20"/>
                <w:szCs w:val="20"/>
              </w:rPr>
              <w:t>June 202</w:t>
            </w:r>
            <w:r w:rsidR="00B72E00">
              <w:rPr>
                <w:i w:val="0"/>
                <w:iCs w:val="0"/>
                <w:color w:val="auto"/>
                <w:sz w:val="20"/>
                <w:szCs w:val="20"/>
              </w:rPr>
              <w:t>5</w:t>
            </w:r>
          </w:p>
        </w:tc>
        <w:tc>
          <w:tcPr>
            <w:tcW w:w="1420" w:type="dxa"/>
            <w:tcBorders>
              <w:bottom w:val="single" w:sz="4" w:space="0" w:color="auto"/>
            </w:tcBorders>
          </w:tcPr>
          <w:p w14:paraId="0DC51E9E" w14:textId="2B3B81F3" w:rsidR="00A36C80" w:rsidRDefault="00A36C80">
            <w:pPr>
              <w:pStyle w:val="FSInsertheretext"/>
              <w:jc w:val="center"/>
              <w:rPr>
                <w:color w:val="auto"/>
              </w:rPr>
            </w:pPr>
            <w:r>
              <w:rPr>
                <w:i w:val="0"/>
                <w:iCs w:val="0"/>
                <w:color w:val="auto"/>
                <w:sz w:val="20"/>
                <w:szCs w:val="20"/>
              </w:rPr>
              <w:t>June 202</w:t>
            </w:r>
            <w:r w:rsidR="00B72E00">
              <w:rPr>
                <w:i w:val="0"/>
                <w:iCs w:val="0"/>
                <w:color w:val="auto"/>
                <w:sz w:val="20"/>
                <w:szCs w:val="20"/>
              </w:rPr>
              <w:t>6</w:t>
            </w:r>
          </w:p>
        </w:tc>
        <w:tc>
          <w:tcPr>
            <w:tcW w:w="1420" w:type="dxa"/>
            <w:tcBorders>
              <w:bottom w:val="single" w:sz="4" w:space="0" w:color="auto"/>
            </w:tcBorders>
          </w:tcPr>
          <w:p w14:paraId="5E343B7C" w14:textId="24F502FF" w:rsidR="00A36C80" w:rsidRDefault="00A36C80">
            <w:pPr>
              <w:pStyle w:val="FSInsertheretext"/>
              <w:jc w:val="center"/>
              <w:rPr>
                <w:color w:val="auto"/>
              </w:rPr>
            </w:pPr>
            <w:r>
              <w:rPr>
                <w:i w:val="0"/>
                <w:iCs w:val="0"/>
                <w:color w:val="auto"/>
                <w:sz w:val="20"/>
                <w:szCs w:val="20"/>
              </w:rPr>
              <w:t>June 202</w:t>
            </w:r>
            <w:r w:rsidR="00B72E00">
              <w:rPr>
                <w:i w:val="0"/>
                <w:iCs w:val="0"/>
                <w:color w:val="auto"/>
                <w:sz w:val="20"/>
                <w:szCs w:val="20"/>
              </w:rPr>
              <w:t>5</w:t>
            </w:r>
          </w:p>
        </w:tc>
      </w:tr>
      <w:tr w:rsidR="000014C9" w14:paraId="1694BC97" w14:textId="77777777">
        <w:trPr>
          <w:trHeight w:val="276"/>
        </w:trPr>
        <w:tc>
          <w:tcPr>
            <w:tcW w:w="3345" w:type="dxa"/>
          </w:tcPr>
          <w:p w14:paraId="2C84B35F" w14:textId="77777777" w:rsidR="00A36C80" w:rsidRDefault="00A36C80">
            <w:pPr>
              <w:pStyle w:val="NoParagraphStyle"/>
              <w:spacing w:line="240" w:lineRule="auto"/>
              <w:textAlignment w:val="auto"/>
              <w:rPr>
                <w:color w:val="auto"/>
                <w:lang w:val="en-AU"/>
              </w:rPr>
            </w:pPr>
          </w:p>
        </w:tc>
        <w:tc>
          <w:tcPr>
            <w:tcW w:w="1299" w:type="dxa"/>
            <w:tcBorders>
              <w:top w:val="single" w:sz="4" w:space="0" w:color="auto"/>
            </w:tcBorders>
          </w:tcPr>
          <w:p w14:paraId="79E1FF27" w14:textId="77777777" w:rsidR="00A36C80" w:rsidRDefault="00A36C80">
            <w:pPr>
              <w:pStyle w:val="FSInsertheretext"/>
              <w:jc w:val="center"/>
              <w:rPr>
                <w:color w:val="auto"/>
              </w:rPr>
            </w:pPr>
            <w:r>
              <w:rPr>
                <w:i w:val="0"/>
                <w:iCs w:val="0"/>
                <w:color w:val="auto"/>
                <w:sz w:val="20"/>
                <w:szCs w:val="20"/>
              </w:rPr>
              <w:t>$000</w:t>
            </w:r>
          </w:p>
        </w:tc>
        <w:tc>
          <w:tcPr>
            <w:tcW w:w="1276" w:type="dxa"/>
            <w:tcBorders>
              <w:top w:val="single" w:sz="4" w:space="0" w:color="auto"/>
            </w:tcBorders>
          </w:tcPr>
          <w:p w14:paraId="6E066B7C" w14:textId="77777777" w:rsidR="00A36C80" w:rsidRDefault="00A36C80">
            <w:pPr>
              <w:pStyle w:val="FSInsertheretext"/>
              <w:jc w:val="center"/>
              <w:rPr>
                <w:color w:val="auto"/>
              </w:rPr>
            </w:pPr>
            <w:r>
              <w:rPr>
                <w:i w:val="0"/>
                <w:iCs w:val="0"/>
                <w:color w:val="auto"/>
                <w:sz w:val="20"/>
                <w:szCs w:val="20"/>
              </w:rPr>
              <w:t>$000</w:t>
            </w:r>
          </w:p>
        </w:tc>
        <w:tc>
          <w:tcPr>
            <w:tcW w:w="2840" w:type="dxa"/>
            <w:gridSpan w:val="2"/>
            <w:tcBorders>
              <w:top w:val="single" w:sz="4" w:space="0" w:color="auto"/>
            </w:tcBorders>
          </w:tcPr>
          <w:p w14:paraId="075658AE" w14:textId="77777777" w:rsidR="00A36C80" w:rsidRDefault="00A36C80">
            <w:pPr>
              <w:pStyle w:val="FSInsertheretext"/>
              <w:jc w:val="center"/>
              <w:rPr>
                <w:color w:val="auto"/>
              </w:rPr>
            </w:pPr>
            <w:r>
              <w:rPr>
                <w:i w:val="0"/>
                <w:iCs w:val="0"/>
                <w:color w:val="auto"/>
                <w:sz w:val="20"/>
                <w:szCs w:val="20"/>
              </w:rPr>
              <w:t>Average exchange rate</w:t>
            </w:r>
          </w:p>
        </w:tc>
      </w:tr>
      <w:tr w:rsidR="000014C9" w14:paraId="1673A31C" w14:textId="77777777">
        <w:trPr>
          <w:trHeight w:val="135"/>
        </w:trPr>
        <w:tc>
          <w:tcPr>
            <w:tcW w:w="3345" w:type="dxa"/>
          </w:tcPr>
          <w:p w14:paraId="6313BB3B" w14:textId="77777777" w:rsidR="00A36C80" w:rsidRDefault="00A36C80">
            <w:pPr>
              <w:pStyle w:val="NoParagraphStyle"/>
              <w:spacing w:line="240" w:lineRule="auto"/>
              <w:textAlignment w:val="auto"/>
              <w:rPr>
                <w:color w:val="auto"/>
                <w:lang w:val="en-AU"/>
              </w:rPr>
            </w:pPr>
          </w:p>
        </w:tc>
        <w:tc>
          <w:tcPr>
            <w:tcW w:w="1299" w:type="dxa"/>
          </w:tcPr>
          <w:p w14:paraId="0702A020" w14:textId="77777777" w:rsidR="00A36C80" w:rsidRDefault="00A36C80">
            <w:pPr>
              <w:pStyle w:val="NoParagraphStyle"/>
              <w:spacing w:line="240" w:lineRule="auto"/>
              <w:textAlignment w:val="auto"/>
              <w:rPr>
                <w:color w:val="auto"/>
                <w:lang w:val="en-AU"/>
              </w:rPr>
            </w:pPr>
          </w:p>
        </w:tc>
        <w:tc>
          <w:tcPr>
            <w:tcW w:w="1276" w:type="dxa"/>
          </w:tcPr>
          <w:p w14:paraId="0AC5AF5D" w14:textId="77777777" w:rsidR="00A36C80" w:rsidRDefault="00A36C80">
            <w:pPr>
              <w:pStyle w:val="NoParagraphStyle"/>
              <w:spacing w:line="240" w:lineRule="auto"/>
              <w:textAlignment w:val="auto"/>
              <w:rPr>
                <w:color w:val="auto"/>
                <w:lang w:val="en-AU"/>
              </w:rPr>
            </w:pPr>
          </w:p>
        </w:tc>
        <w:tc>
          <w:tcPr>
            <w:tcW w:w="1420" w:type="dxa"/>
          </w:tcPr>
          <w:p w14:paraId="5CE53E0D" w14:textId="77777777" w:rsidR="00A36C80" w:rsidRDefault="00A36C80">
            <w:pPr>
              <w:pStyle w:val="NoParagraphStyle"/>
              <w:spacing w:line="240" w:lineRule="auto"/>
              <w:textAlignment w:val="auto"/>
              <w:rPr>
                <w:color w:val="auto"/>
                <w:lang w:val="en-AU"/>
              </w:rPr>
            </w:pPr>
          </w:p>
        </w:tc>
        <w:tc>
          <w:tcPr>
            <w:tcW w:w="1420" w:type="dxa"/>
          </w:tcPr>
          <w:p w14:paraId="618A6C8F" w14:textId="77777777" w:rsidR="00A36C80" w:rsidRDefault="00A36C80">
            <w:pPr>
              <w:pStyle w:val="NoParagraphStyle"/>
              <w:spacing w:line="240" w:lineRule="auto"/>
              <w:textAlignment w:val="auto"/>
              <w:rPr>
                <w:color w:val="auto"/>
                <w:lang w:val="en-AU"/>
              </w:rPr>
            </w:pPr>
          </w:p>
        </w:tc>
      </w:tr>
      <w:tr w:rsidR="000014C9" w14:paraId="2354D77B" w14:textId="77777777">
        <w:trPr>
          <w:trHeight w:val="276"/>
        </w:trPr>
        <w:tc>
          <w:tcPr>
            <w:tcW w:w="3345" w:type="dxa"/>
          </w:tcPr>
          <w:p w14:paraId="6D4537FE" w14:textId="77777777" w:rsidR="00A36C80" w:rsidRDefault="00A36C80">
            <w:pPr>
              <w:pStyle w:val="FSInsertheretext"/>
              <w:rPr>
                <w:color w:val="auto"/>
              </w:rPr>
            </w:pPr>
            <w:r>
              <w:rPr>
                <w:i w:val="0"/>
                <w:iCs w:val="0"/>
                <w:color w:val="auto"/>
                <w:sz w:val="20"/>
                <w:szCs w:val="20"/>
              </w:rPr>
              <w:t>Maturity &lt; 12 months</w:t>
            </w:r>
          </w:p>
        </w:tc>
        <w:tc>
          <w:tcPr>
            <w:tcW w:w="1299" w:type="dxa"/>
          </w:tcPr>
          <w:p w14:paraId="13820EC7" w14:textId="77777777" w:rsidR="00A36C80" w:rsidRDefault="00A36C80">
            <w:pPr>
              <w:pStyle w:val="NoParagraphStyle"/>
              <w:spacing w:line="240" w:lineRule="auto"/>
              <w:textAlignment w:val="auto"/>
              <w:rPr>
                <w:color w:val="auto"/>
                <w:lang w:val="en-AU"/>
              </w:rPr>
            </w:pPr>
          </w:p>
        </w:tc>
        <w:tc>
          <w:tcPr>
            <w:tcW w:w="1276" w:type="dxa"/>
          </w:tcPr>
          <w:p w14:paraId="7F7D9360" w14:textId="77777777" w:rsidR="00A36C80" w:rsidRDefault="00A36C80">
            <w:pPr>
              <w:pStyle w:val="NoParagraphStyle"/>
              <w:spacing w:line="240" w:lineRule="auto"/>
              <w:textAlignment w:val="auto"/>
              <w:rPr>
                <w:color w:val="auto"/>
                <w:lang w:val="en-AU"/>
              </w:rPr>
            </w:pPr>
          </w:p>
        </w:tc>
        <w:tc>
          <w:tcPr>
            <w:tcW w:w="1420" w:type="dxa"/>
          </w:tcPr>
          <w:p w14:paraId="0F8BB4BA" w14:textId="77777777" w:rsidR="00A36C80" w:rsidRDefault="00A36C80">
            <w:pPr>
              <w:pStyle w:val="NoParagraphStyle"/>
              <w:spacing w:line="240" w:lineRule="auto"/>
              <w:textAlignment w:val="auto"/>
              <w:rPr>
                <w:color w:val="auto"/>
                <w:lang w:val="en-AU"/>
              </w:rPr>
            </w:pPr>
          </w:p>
        </w:tc>
        <w:tc>
          <w:tcPr>
            <w:tcW w:w="1420" w:type="dxa"/>
          </w:tcPr>
          <w:p w14:paraId="7DA0F7F1" w14:textId="77777777" w:rsidR="00A36C80" w:rsidRDefault="00A36C80">
            <w:pPr>
              <w:pStyle w:val="NoParagraphStyle"/>
              <w:spacing w:line="240" w:lineRule="auto"/>
              <w:textAlignment w:val="auto"/>
              <w:rPr>
                <w:color w:val="auto"/>
                <w:lang w:val="en-AU"/>
              </w:rPr>
            </w:pPr>
          </w:p>
        </w:tc>
      </w:tr>
      <w:tr w:rsidR="000014C9" w14:paraId="5BE9C647" w14:textId="77777777">
        <w:trPr>
          <w:trHeight w:val="315"/>
        </w:trPr>
        <w:tc>
          <w:tcPr>
            <w:tcW w:w="3345" w:type="dxa"/>
          </w:tcPr>
          <w:p w14:paraId="08DB5823" w14:textId="77777777" w:rsidR="00A36C80" w:rsidRDefault="00A36C80">
            <w:pPr>
              <w:pStyle w:val="FSInsertheretext"/>
              <w:rPr>
                <w:color w:val="auto"/>
              </w:rPr>
            </w:pPr>
            <w:r>
              <w:rPr>
                <w:i w:val="0"/>
                <w:iCs w:val="0"/>
                <w:color w:val="auto"/>
                <w:sz w:val="20"/>
                <w:szCs w:val="20"/>
              </w:rPr>
              <w:t>Maturity &gt; 12 months</w:t>
            </w:r>
          </w:p>
        </w:tc>
        <w:tc>
          <w:tcPr>
            <w:tcW w:w="1299" w:type="dxa"/>
            <w:tcBorders>
              <w:bottom w:val="single" w:sz="4" w:space="0" w:color="auto"/>
            </w:tcBorders>
          </w:tcPr>
          <w:p w14:paraId="61D0F102" w14:textId="77777777" w:rsidR="00A36C80" w:rsidRDefault="00A36C80">
            <w:pPr>
              <w:pStyle w:val="NoParagraphStyle"/>
              <w:spacing w:line="240" w:lineRule="auto"/>
              <w:textAlignment w:val="auto"/>
              <w:rPr>
                <w:color w:val="auto"/>
                <w:lang w:val="en-AU"/>
              </w:rPr>
            </w:pPr>
          </w:p>
        </w:tc>
        <w:tc>
          <w:tcPr>
            <w:tcW w:w="1276" w:type="dxa"/>
            <w:tcBorders>
              <w:bottom w:val="single" w:sz="4" w:space="0" w:color="auto"/>
            </w:tcBorders>
          </w:tcPr>
          <w:p w14:paraId="27BABFB5" w14:textId="77777777" w:rsidR="00A36C80" w:rsidRDefault="00A36C80">
            <w:pPr>
              <w:pStyle w:val="NoParagraphStyle"/>
              <w:spacing w:line="240" w:lineRule="auto"/>
              <w:textAlignment w:val="auto"/>
              <w:rPr>
                <w:color w:val="auto"/>
                <w:lang w:val="en-AU"/>
              </w:rPr>
            </w:pPr>
          </w:p>
        </w:tc>
        <w:tc>
          <w:tcPr>
            <w:tcW w:w="1420" w:type="dxa"/>
            <w:tcBorders>
              <w:bottom w:val="single" w:sz="4" w:space="0" w:color="auto"/>
            </w:tcBorders>
          </w:tcPr>
          <w:p w14:paraId="42593E66" w14:textId="77777777" w:rsidR="00A36C80" w:rsidRDefault="00A36C80">
            <w:pPr>
              <w:pStyle w:val="NoParagraphStyle"/>
              <w:spacing w:line="240" w:lineRule="auto"/>
              <w:textAlignment w:val="auto"/>
              <w:rPr>
                <w:color w:val="auto"/>
                <w:lang w:val="en-AU"/>
              </w:rPr>
            </w:pPr>
          </w:p>
        </w:tc>
        <w:tc>
          <w:tcPr>
            <w:tcW w:w="1420" w:type="dxa"/>
            <w:tcBorders>
              <w:bottom w:val="single" w:sz="4" w:space="0" w:color="auto"/>
            </w:tcBorders>
          </w:tcPr>
          <w:p w14:paraId="74BB9902" w14:textId="77777777" w:rsidR="00A36C80" w:rsidRDefault="00A36C80">
            <w:pPr>
              <w:pStyle w:val="NoParagraphStyle"/>
              <w:spacing w:line="240" w:lineRule="auto"/>
              <w:textAlignment w:val="auto"/>
              <w:rPr>
                <w:color w:val="auto"/>
                <w:lang w:val="en-AU"/>
              </w:rPr>
            </w:pPr>
          </w:p>
        </w:tc>
      </w:tr>
      <w:tr w:rsidR="000014C9" w14:paraId="4C0B6F32" w14:textId="77777777">
        <w:trPr>
          <w:trHeight w:val="288"/>
        </w:trPr>
        <w:tc>
          <w:tcPr>
            <w:tcW w:w="3345" w:type="dxa"/>
          </w:tcPr>
          <w:p w14:paraId="32688901" w14:textId="77777777" w:rsidR="00A36C80" w:rsidRDefault="00A36C80">
            <w:pPr>
              <w:pStyle w:val="FSInsertheretext"/>
              <w:rPr>
                <w:color w:val="auto"/>
              </w:rPr>
            </w:pPr>
            <w:r>
              <w:rPr>
                <w:b/>
                <w:bCs/>
                <w:i w:val="0"/>
                <w:iCs w:val="0"/>
                <w:color w:val="auto"/>
                <w:sz w:val="20"/>
                <w:szCs w:val="20"/>
              </w:rPr>
              <w:t>Total</w:t>
            </w:r>
          </w:p>
        </w:tc>
        <w:tc>
          <w:tcPr>
            <w:tcW w:w="1299" w:type="dxa"/>
            <w:tcBorders>
              <w:top w:val="single" w:sz="4" w:space="0" w:color="auto"/>
              <w:bottom w:val="single" w:sz="4" w:space="0" w:color="auto"/>
            </w:tcBorders>
          </w:tcPr>
          <w:p w14:paraId="6F5CC4D3" w14:textId="77777777" w:rsidR="00A36C80" w:rsidRDefault="00A36C80">
            <w:pPr>
              <w:pStyle w:val="FSInsertheretext"/>
              <w:jc w:val="right"/>
              <w:rPr>
                <w:color w:val="auto"/>
              </w:rPr>
            </w:pPr>
            <w:r>
              <w:rPr>
                <w:b/>
                <w:bCs/>
                <w:i w:val="0"/>
                <w:iCs w:val="0"/>
                <w:color w:val="auto"/>
                <w:sz w:val="20"/>
                <w:szCs w:val="20"/>
                <w:rtl/>
                <w:lang w:bidi="ar-YE"/>
              </w:rPr>
              <w:t> </w:t>
            </w:r>
          </w:p>
        </w:tc>
        <w:tc>
          <w:tcPr>
            <w:tcW w:w="1276" w:type="dxa"/>
            <w:tcBorders>
              <w:top w:val="single" w:sz="4" w:space="0" w:color="auto"/>
              <w:bottom w:val="single" w:sz="4" w:space="0" w:color="auto"/>
            </w:tcBorders>
          </w:tcPr>
          <w:p w14:paraId="54F7CE35" w14:textId="77777777" w:rsidR="00A36C80" w:rsidRDefault="00A36C80">
            <w:pPr>
              <w:pStyle w:val="FSInsertheretext"/>
              <w:jc w:val="right"/>
              <w:rPr>
                <w:color w:val="auto"/>
              </w:rPr>
            </w:pPr>
            <w:r>
              <w:rPr>
                <w:b/>
                <w:bCs/>
                <w:i w:val="0"/>
                <w:iCs w:val="0"/>
                <w:color w:val="auto"/>
                <w:sz w:val="20"/>
                <w:szCs w:val="20"/>
                <w:rtl/>
                <w:lang w:bidi="ar-YE"/>
              </w:rPr>
              <w:t> </w:t>
            </w:r>
          </w:p>
        </w:tc>
        <w:tc>
          <w:tcPr>
            <w:tcW w:w="1420" w:type="dxa"/>
            <w:tcBorders>
              <w:top w:val="single" w:sz="4" w:space="0" w:color="auto"/>
              <w:bottom w:val="single" w:sz="4" w:space="0" w:color="auto"/>
            </w:tcBorders>
          </w:tcPr>
          <w:p w14:paraId="41AEB553" w14:textId="77777777" w:rsidR="00A36C80" w:rsidRDefault="00A36C80">
            <w:pPr>
              <w:pStyle w:val="FSInsertheretext"/>
              <w:jc w:val="right"/>
              <w:rPr>
                <w:color w:val="auto"/>
              </w:rPr>
            </w:pPr>
            <w:r>
              <w:rPr>
                <w:b/>
                <w:bCs/>
                <w:i w:val="0"/>
                <w:iCs w:val="0"/>
                <w:color w:val="auto"/>
                <w:sz w:val="20"/>
                <w:szCs w:val="20"/>
                <w:rtl/>
                <w:lang w:bidi="ar-YE"/>
              </w:rPr>
              <w:t> </w:t>
            </w:r>
          </w:p>
        </w:tc>
        <w:tc>
          <w:tcPr>
            <w:tcW w:w="1420" w:type="dxa"/>
            <w:tcBorders>
              <w:top w:val="single" w:sz="4" w:space="0" w:color="auto"/>
              <w:bottom w:val="single" w:sz="4" w:space="0" w:color="auto"/>
            </w:tcBorders>
          </w:tcPr>
          <w:p w14:paraId="666F0478" w14:textId="77777777" w:rsidR="00A36C80" w:rsidRDefault="00A36C80">
            <w:pPr>
              <w:pStyle w:val="FSInsertheretext"/>
              <w:jc w:val="right"/>
              <w:rPr>
                <w:color w:val="auto"/>
              </w:rPr>
            </w:pPr>
            <w:r>
              <w:rPr>
                <w:b/>
                <w:bCs/>
                <w:i w:val="0"/>
                <w:iCs w:val="0"/>
                <w:color w:val="auto"/>
                <w:sz w:val="20"/>
                <w:szCs w:val="20"/>
                <w:rtl/>
                <w:lang w:bidi="ar-YE"/>
              </w:rPr>
              <w:t> </w:t>
            </w:r>
          </w:p>
        </w:tc>
      </w:tr>
    </w:tbl>
    <w:p w14:paraId="6DB5B7D0" w14:textId="77777777" w:rsidR="00A36C80" w:rsidRDefault="00A36C80">
      <w:pPr>
        <w:pStyle w:val="FSBodytext"/>
      </w:pPr>
    </w:p>
    <w:p w14:paraId="6F59A0EB" w14:textId="77777777" w:rsidR="00A36C80" w:rsidRDefault="00A36C80" w:rsidP="00DC3570">
      <w:pPr>
        <w:pStyle w:val="FSHeading1-number"/>
      </w:pPr>
      <w:r>
        <w:t>Related parties</w:t>
      </w:r>
      <w:r>
        <w:rPr>
          <w:rStyle w:val="FSAlertredtext"/>
        </w:rPr>
        <w:t xml:space="preserve"> (Mandatory – do not apply materiality concept)</w:t>
      </w:r>
    </w:p>
    <w:p w14:paraId="5C7F4909" w14:textId="77777777" w:rsidR="00A36C80" w:rsidRDefault="00A36C80">
      <w:pPr>
        <w:pStyle w:val="FSInsertheretext"/>
      </w:pPr>
      <w:r>
        <w:t>&lt;Refer to NTG – Related Party Disclosure Policy (RPDP) to complete this note&gt;</w:t>
      </w:r>
    </w:p>
    <w:p w14:paraId="1A21CD3E" w14:textId="77777777" w:rsidR="00A36C80" w:rsidRDefault="00A36C80" w:rsidP="00603B66">
      <w:pPr>
        <w:pStyle w:val="FSHeading2-letters"/>
        <w:numPr>
          <w:ilvl w:val="0"/>
          <w:numId w:val="20"/>
        </w:numPr>
        <w:ind w:left="426" w:hanging="426"/>
      </w:pPr>
      <w:r>
        <w:t xml:space="preserve">Related parties </w:t>
      </w:r>
    </w:p>
    <w:p w14:paraId="1DCB7760" w14:textId="77777777" w:rsidR="00A36C80" w:rsidRDefault="00A36C80">
      <w:pPr>
        <w:pStyle w:val="FSBodytext"/>
      </w:pPr>
      <w:r>
        <w:t>The Department of X is a government administrative entity and is wholly owned and controlled by the Territory Government. Related parties of the department include:</w:t>
      </w:r>
    </w:p>
    <w:p w14:paraId="21AF6C07" w14:textId="77777777" w:rsidR="00A36C80" w:rsidRDefault="00A36C80" w:rsidP="00DC3570">
      <w:pPr>
        <w:pStyle w:val="FSBodybullet"/>
      </w:pPr>
      <w:r>
        <w:t>the portfolio minister and key management personnel (KMP) because they have authority and responsibility for planning, directing and controlling the activities of the department directly</w:t>
      </w:r>
    </w:p>
    <w:p w14:paraId="61D00D53" w14:textId="77777777" w:rsidR="00A36C80" w:rsidRDefault="00A36C80" w:rsidP="00DC3570">
      <w:pPr>
        <w:pStyle w:val="FSBodybullet"/>
      </w:pPr>
      <w:r>
        <w:t>close family members of the portfolio minister or KMP including spouses, children and dependents</w:t>
      </w:r>
    </w:p>
    <w:p w14:paraId="059C1F9E" w14:textId="77777777" w:rsidR="00A36C80" w:rsidRDefault="00A36C80" w:rsidP="00DC3570">
      <w:pPr>
        <w:pStyle w:val="FSBodybullet"/>
      </w:pPr>
      <w:r>
        <w:t>all public sector entities that are controlled and consolidated into the whole of government financial statements</w:t>
      </w:r>
    </w:p>
    <w:p w14:paraId="5175AA8B" w14:textId="77777777" w:rsidR="00A36C80" w:rsidRDefault="00A36C80" w:rsidP="00DC3570">
      <w:pPr>
        <w:pStyle w:val="FSBodybullet"/>
      </w:pPr>
      <w:r>
        <w:t xml:space="preserve">any entities controlled or jointly controlled by KMP’s or the portfolio </w:t>
      </w:r>
      <w:proofErr w:type="gramStart"/>
      <w:r>
        <w:t>minister, or</w:t>
      </w:r>
      <w:proofErr w:type="gramEnd"/>
      <w:r>
        <w:t xml:space="preserve"> controlled or jointly controlled by their close family members.</w:t>
      </w:r>
    </w:p>
    <w:p w14:paraId="2A1C6E8A" w14:textId="77777777" w:rsidR="00A36C80" w:rsidRDefault="00A36C80" w:rsidP="00603B66">
      <w:pPr>
        <w:pStyle w:val="FSHeading2-letters"/>
      </w:pPr>
      <w:r>
        <w:t>Key management personnel (KMP)</w:t>
      </w:r>
    </w:p>
    <w:p w14:paraId="1FC96805" w14:textId="77777777" w:rsidR="00A36C80" w:rsidRDefault="00A36C80">
      <w:pPr>
        <w:pStyle w:val="FSBodytext"/>
      </w:pPr>
      <w:r>
        <w:t xml:space="preserve">Key management personnel of the Department of </w:t>
      </w:r>
      <w:r>
        <w:rPr>
          <w:rStyle w:val="FSInserthere"/>
        </w:rPr>
        <w:t>X</w:t>
      </w:r>
      <w:r>
        <w:t xml:space="preserve"> are those persons having authority and responsibility for planning, directing and controlling the activities of Department </w:t>
      </w:r>
      <w:r>
        <w:rPr>
          <w:rStyle w:val="FSInserthere"/>
        </w:rPr>
        <w:t>X</w:t>
      </w:r>
      <w:r>
        <w:t>. These include the minister [</w:t>
      </w:r>
      <w:r>
        <w:rPr>
          <w:rStyle w:val="FSInserthere"/>
        </w:rPr>
        <w:t>of/for service</w:t>
      </w:r>
      <w:r>
        <w:t xml:space="preserve">], the Chief Executive Officer and the </w:t>
      </w:r>
      <w:r>
        <w:rPr>
          <w:rStyle w:val="FSInserthere"/>
        </w:rPr>
        <w:t>XX</w:t>
      </w:r>
      <w:r>
        <w:t xml:space="preserve"> members of the executive team/the board directors of Department x as listed on page </w:t>
      </w:r>
      <w:r>
        <w:rPr>
          <w:rStyle w:val="FSInserthere"/>
        </w:rPr>
        <w:t>[X}]</w:t>
      </w:r>
    </w:p>
    <w:p w14:paraId="0CA85106" w14:textId="77777777" w:rsidR="00A36C80" w:rsidRDefault="00A36C80" w:rsidP="00603B66">
      <w:pPr>
        <w:pStyle w:val="FSHeading2-letters"/>
      </w:pPr>
      <w:r>
        <w:t>Remuneration of key management personnel</w:t>
      </w:r>
    </w:p>
    <w:p w14:paraId="3039186A" w14:textId="77777777" w:rsidR="00A36C80" w:rsidRDefault="00A36C80">
      <w:pPr>
        <w:pStyle w:val="FSBodytext"/>
      </w:pPr>
      <w:r>
        <w:t xml:space="preserve">The details below </w:t>
      </w:r>
      <w:proofErr w:type="gramStart"/>
      <w:r>
        <w:t>excludes</w:t>
      </w:r>
      <w:proofErr w:type="gramEnd"/>
      <w:r>
        <w:t xml:space="preserve"> the salaries and other benefits of minister [</w:t>
      </w:r>
      <w:r>
        <w:rPr>
          <w:rStyle w:val="FSInserthere"/>
        </w:rPr>
        <w:t>of/for service</w:t>
      </w:r>
      <w:r>
        <w:t xml:space="preserve">] as the minister’s remunerations and allowances are payable by the Department of the Legislative Assembly and consequently disclosed within the Treasurer’s annual financial statements. </w:t>
      </w:r>
      <w:r>
        <w:rPr>
          <w:rStyle w:val="FSInserthere"/>
        </w:rPr>
        <w:t xml:space="preserve">&lt;Please customise&gt; </w:t>
      </w:r>
    </w:p>
    <w:p w14:paraId="196A6E0E" w14:textId="77777777" w:rsidR="00A36C80" w:rsidRDefault="00A36C80">
      <w:pPr>
        <w:pStyle w:val="FSBodytext"/>
      </w:pPr>
      <w:r>
        <w:t xml:space="preserve">The aggregate compensation of key management personnel of Department </w:t>
      </w:r>
      <w:r>
        <w:rPr>
          <w:rStyle w:val="FSInserthere"/>
        </w:rPr>
        <w:t>X</w:t>
      </w:r>
      <w:r>
        <w:t xml:space="preserve"> is set out below:</w:t>
      </w:r>
    </w:p>
    <w:tbl>
      <w:tblPr>
        <w:tblW w:w="0" w:type="auto"/>
        <w:tblLayout w:type="fixed"/>
        <w:tblLook w:val="0000" w:firstRow="0" w:lastRow="0" w:firstColumn="0" w:lastColumn="0" w:noHBand="0" w:noVBand="0"/>
      </w:tblPr>
      <w:tblGrid>
        <w:gridCol w:w="6237"/>
        <w:gridCol w:w="1269"/>
        <w:gridCol w:w="1296"/>
      </w:tblGrid>
      <w:tr w:rsidR="000014C9" w14:paraId="17E66F5D" w14:textId="77777777">
        <w:trPr>
          <w:trHeight w:val="330"/>
        </w:trPr>
        <w:tc>
          <w:tcPr>
            <w:tcW w:w="6237" w:type="dxa"/>
          </w:tcPr>
          <w:p w14:paraId="230CD6DF" w14:textId="77777777" w:rsidR="00A36C80" w:rsidRDefault="00A36C80">
            <w:pPr>
              <w:pStyle w:val="NoParagraphStyle"/>
              <w:spacing w:line="240" w:lineRule="auto"/>
              <w:textAlignment w:val="auto"/>
              <w:rPr>
                <w:color w:val="auto"/>
                <w:lang w:val="en-AU"/>
              </w:rPr>
            </w:pPr>
          </w:p>
        </w:tc>
        <w:tc>
          <w:tcPr>
            <w:tcW w:w="1269" w:type="dxa"/>
            <w:tcBorders>
              <w:bottom w:val="single" w:sz="4" w:space="0" w:color="auto"/>
            </w:tcBorders>
          </w:tcPr>
          <w:p w14:paraId="3E9BDCF0" w14:textId="6680C18F" w:rsidR="00A36C80" w:rsidRDefault="00A36C80">
            <w:pPr>
              <w:pStyle w:val="FSInsertheretext"/>
              <w:jc w:val="center"/>
              <w:rPr>
                <w:color w:val="auto"/>
              </w:rPr>
            </w:pPr>
            <w:r>
              <w:rPr>
                <w:i w:val="0"/>
                <w:iCs w:val="0"/>
                <w:color w:val="auto"/>
                <w:sz w:val="20"/>
                <w:szCs w:val="20"/>
              </w:rPr>
              <w:t>202</w:t>
            </w:r>
            <w:r w:rsidR="00B72E00">
              <w:rPr>
                <w:i w:val="0"/>
                <w:iCs w:val="0"/>
                <w:color w:val="auto"/>
                <w:sz w:val="20"/>
                <w:szCs w:val="20"/>
              </w:rPr>
              <w:t>6</w:t>
            </w:r>
          </w:p>
        </w:tc>
        <w:tc>
          <w:tcPr>
            <w:tcW w:w="1296" w:type="dxa"/>
            <w:tcBorders>
              <w:bottom w:val="single" w:sz="4" w:space="0" w:color="auto"/>
            </w:tcBorders>
          </w:tcPr>
          <w:p w14:paraId="7C77B84D" w14:textId="748E6B61" w:rsidR="00A36C80" w:rsidRDefault="00A36C80">
            <w:pPr>
              <w:pStyle w:val="FSInsertheretext"/>
              <w:jc w:val="center"/>
              <w:rPr>
                <w:color w:val="auto"/>
              </w:rPr>
            </w:pPr>
            <w:r>
              <w:rPr>
                <w:i w:val="0"/>
                <w:iCs w:val="0"/>
                <w:color w:val="auto"/>
                <w:sz w:val="20"/>
                <w:szCs w:val="20"/>
              </w:rPr>
              <w:t>202</w:t>
            </w:r>
            <w:r w:rsidR="00B72E00">
              <w:rPr>
                <w:i w:val="0"/>
                <w:iCs w:val="0"/>
                <w:color w:val="auto"/>
                <w:sz w:val="20"/>
                <w:szCs w:val="20"/>
              </w:rPr>
              <w:t>5</w:t>
            </w:r>
          </w:p>
        </w:tc>
      </w:tr>
      <w:tr w:rsidR="000014C9" w14:paraId="7AF0B152" w14:textId="77777777">
        <w:trPr>
          <w:trHeight w:val="330"/>
        </w:trPr>
        <w:tc>
          <w:tcPr>
            <w:tcW w:w="6237" w:type="dxa"/>
          </w:tcPr>
          <w:p w14:paraId="7E4B1354" w14:textId="77777777" w:rsidR="00A36C80" w:rsidRDefault="00A36C80">
            <w:pPr>
              <w:pStyle w:val="NoParagraphStyle"/>
              <w:spacing w:line="240" w:lineRule="auto"/>
              <w:textAlignment w:val="auto"/>
              <w:rPr>
                <w:color w:val="auto"/>
                <w:lang w:val="en-AU"/>
              </w:rPr>
            </w:pPr>
          </w:p>
        </w:tc>
        <w:tc>
          <w:tcPr>
            <w:tcW w:w="1269" w:type="dxa"/>
            <w:tcBorders>
              <w:top w:val="single" w:sz="4" w:space="0" w:color="auto"/>
            </w:tcBorders>
          </w:tcPr>
          <w:p w14:paraId="213187D6" w14:textId="77777777" w:rsidR="00A36C80" w:rsidRDefault="00A36C80">
            <w:pPr>
              <w:pStyle w:val="FSInsertheretext"/>
              <w:jc w:val="center"/>
              <w:rPr>
                <w:color w:val="auto"/>
              </w:rPr>
            </w:pPr>
            <w:r>
              <w:rPr>
                <w:i w:val="0"/>
                <w:iCs w:val="0"/>
                <w:color w:val="auto"/>
                <w:sz w:val="20"/>
                <w:szCs w:val="20"/>
              </w:rPr>
              <w:t>$000</w:t>
            </w:r>
          </w:p>
        </w:tc>
        <w:tc>
          <w:tcPr>
            <w:tcW w:w="1296" w:type="dxa"/>
            <w:tcBorders>
              <w:top w:val="single" w:sz="4" w:space="0" w:color="auto"/>
            </w:tcBorders>
          </w:tcPr>
          <w:p w14:paraId="0434DC36" w14:textId="77777777" w:rsidR="00A36C80" w:rsidRDefault="00A36C80">
            <w:pPr>
              <w:pStyle w:val="FSInsertheretext"/>
              <w:jc w:val="center"/>
              <w:rPr>
                <w:color w:val="auto"/>
              </w:rPr>
            </w:pPr>
            <w:r>
              <w:rPr>
                <w:i w:val="0"/>
                <w:iCs w:val="0"/>
                <w:color w:val="auto"/>
                <w:sz w:val="20"/>
                <w:szCs w:val="20"/>
              </w:rPr>
              <w:t>$000</w:t>
            </w:r>
          </w:p>
        </w:tc>
      </w:tr>
      <w:tr w:rsidR="00771477" w14:paraId="776CF3B6" w14:textId="77777777">
        <w:trPr>
          <w:trHeight w:val="330"/>
        </w:trPr>
        <w:tc>
          <w:tcPr>
            <w:tcW w:w="6237" w:type="dxa"/>
          </w:tcPr>
          <w:p w14:paraId="7ECF8F58" w14:textId="77777777" w:rsidR="00A36C80" w:rsidRDefault="00A36C80">
            <w:pPr>
              <w:pStyle w:val="FSInsertheretext"/>
              <w:rPr>
                <w:color w:val="auto"/>
              </w:rPr>
            </w:pPr>
            <w:r>
              <w:rPr>
                <w:i w:val="0"/>
                <w:iCs w:val="0"/>
                <w:color w:val="auto"/>
                <w:sz w:val="20"/>
                <w:szCs w:val="20"/>
              </w:rPr>
              <w:t>Short-term benefits</w:t>
            </w:r>
          </w:p>
        </w:tc>
        <w:tc>
          <w:tcPr>
            <w:tcW w:w="1269" w:type="dxa"/>
          </w:tcPr>
          <w:p w14:paraId="7BBB2D35" w14:textId="77777777" w:rsidR="00A36C80" w:rsidRDefault="00A36C80">
            <w:pPr>
              <w:pStyle w:val="NoParagraphStyle"/>
              <w:spacing w:line="240" w:lineRule="auto"/>
              <w:textAlignment w:val="auto"/>
              <w:rPr>
                <w:color w:val="auto"/>
                <w:lang w:val="en-AU"/>
              </w:rPr>
            </w:pPr>
          </w:p>
        </w:tc>
        <w:tc>
          <w:tcPr>
            <w:tcW w:w="1296" w:type="dxa"/>
          </w:tcPr>
          <w:p w14:paraId="56C24F67" w14:textId="77777777" w:rsidR="00A36C80" w:rsidRDefault="00A36C80">
            <w:pPr>
              <w:pStyle w:val="FSInsertheretext"/>
              <w:jc w:val="right"/>
              <w:rPr>
                <w:color w:val="auto"/>
              </w:rPr>
            </w:pPr>
            <w:r>
              <w:rPr>
                <w:i w:val="0"/>
                <w:iCs w:val="0"/>
                <w:color w:val="auto"/>
                <w:sz w:val="20"/>
                <w:szCs w:val="20"/>
              </w:rPr>
              <w:t xml:space="preserve">       </w:t>
            </w:r>
          </w:p>
        </w:tc>
      </w:tr>
      <w:tr w:rsidR="00771477" w14:paraId="5F6CE6AA" w14:textId="77777777">
        <w:trPr>
          <w:trHeight w:val="330"/>
        </w:trPr>
        <w:tc>
          <w:tcPr>
            <w:tcW w:w="6237" w:type="dxa"/>
          </w:tcPr>
          <w:p w14:paraId="29CE9065" w14:textId="77777777" w:rsidR="00A36C80" w:rsidRDefault="00A36C80">
            <w:pPr>
              <w:pStyle w:val="FSInsertheretext"/>
              <w:rPr>
                <w:color w:val="auto"/>
              </w:rPr>
            </w:pPr>
            <w:r>
              <w:rPr>
                <w:i w:val="0"/>
                <w:iCs w:val="0"/>
                <w:color w:val="auto"/>
                <w:sz w:val="20"/>
                <w:szCs w:val="20"/>
              </w:rPr>
              <w:t>Post-employment benefits</w:t>
            </w:r>
          </w:p>
        </w:tc>
        <w:tc>
          <w:tcPr>
            <w:tcW w:w="1269" w:type="dxa"/>
          </w:tcPr>
          <w:p w14:paraId="74862F28" w14:textId="77777777" w:rsidR="00A36C80" w:rsidRDefault="00A36C80">
            <w:pPr>
              <w:pStyle w:val="NoParagraphStyle"/>
              <w:spacing w:line="240" w:lineRule="auto"/>
              <w:textAlignment w:val="auto"/>
              <w:rPr>
                <w:color w:val="auto"/>
                <w:lang w:val="en-AU"/>
              </w:rPr>
            </w:pPr>
          </w:p>
        </w:tc>
        <w:tc>
          <w:tcPr>
            <w:tcW w:w="1296" w:type="dxa"/>
          </w:tcPr>
          <w:p w14:paraId="5ACC01C6" w14:textId="77777777" w:rsidR="00A36C80" w:rsidRDefault="00A36C80">
            <w:pPr>
              <w:pStyle w:val="NoParagraphStyle"/>
              <w:spacing w:line="240" w:lineRule="auto"/>
              <w:textAlignment w:val="auto"/>
              <w:rPr>
                <w:color w:val="auto"/>
                <w:lang w:val="en-AU"/>
              </w:rPr>
            </w:pPr>
          </w:p>
        </w:tc>
      </w:tr>
      <w:tr w:rsidR="00771477" w14:paraId="63455396" w14:textId="77777777">
        <w:trPr>
          <w:trHeight w:val="330"/>
        </w:trPr>
        <w:tc>
          <w:tcPr>
            <w:tcW w:w="6237" w:type="dxa"/>
          </w:tcPr>
          <w:p w14:paraId="6FD9EA83" w14:textId="16BA5FAD" w:rsidR="00A36C80" w:rsidRDefault="00113E57">
            <w:pPr>
              <w:pStyle w:val="FSInsertheretext"/>
              <w:rPr>
                <w:color w:val="auto"/>
              </w:rPr>
            </w:pPr>
            <w:r>
              <w:rPr>
                <w:i w:val="0"/>
                <w:iCs w:val="0"/>
                <w:color w:val="auto"/>
                <w:sz w:val="20"/>
                <w:szCs w:val="20"/>
              </w:rPr>
              <w:t>Other l</w:t>
            </w:r>
            <w:r w:rsidR="00A36C80">
              <w:rPr>
                <w:i w:val="0"/>
                <w:iCs w:val="0"/>
                <w:color w:val="auto"/>
                <w:sz w:val="20"/>
                <w:szCs w:val="20"/>
              </w:rPr>
              <w:t>ong-term benefits</w:t>
            </w:r>
          </w:p>
        </w:tc>
        <w:tc>
          <w:tcPr>
            <w:tcW w:w="1269" w:type="dxa"/>
          </w:tcPr>
          <w:p w14:paraId="16068CDE" w14:textId="77777777" w:rsidR="00A36C80" w:rsidRDefault="00A36C80">
            <w:pPr>
              <w:pStyle w:val="NoParagraphStyle"/>
              <w:spacing w:line="240" w:lineRule="auto"/>
              <w:textAlignment w:val="auto"/>
              <w:rPr>
                <w:color w:val="auto"/>
                <w:lang w:val="en-AU"/>
              </w:rPr>
            </w:pPr>
          </w:p>
        </w:tc>
        <w:tc>
          <w:tcPr>
            <w:tcW w:w="1296" w:type="dxa"/>
          </w:tcPr>
          <w:p w14:paraId="1456DC12" w14:textId="77777777" w:rsidR="00A36C80" w:rsidRDefault="00A36C80">
            <w:pPr>
              <w:pStyle w:val="FSInsertheretext"/>
              <w:jc w:val="right"/>
              <w:rPr>
                <w:color w:val="auto"/>
              </w:rPr>
            </w:pPr>
            <w:r>
              <w:rPr>
                <w:i w:val="0"/>
                <w:iCs w:val="0"/>
                <w:color w:val="auto"/>
                <w:sz w:val="20"/>
                <w:szCs w:val="20"/>
              </w:rPr>
              <w:t xml:space="preserve">       </w:t>
            </w:r>
          </w:p>
        </w:tc>
      </w:tr>
      <w:tr w:rsidR="000014C9" w14:paraId="3DA34A74" w14:textId="77777777">
        <w:trPr>
          <w:trHeight w:val="296"/>
        </w:trPr>
        <w:tc>
          <w:tcPr>
            <w:tcW w:w="6237" w:type="dxa"/>
          </w:tcPr>
          <w:p w14:paraId="75A49268" w14:textId="77777777" w:rsidR="00A36C80" w:rsidRDefault="00A36C80">
            <w:pPr>
              <w:pStyle w:val="FSInsertheretext"/>
              <w:rPr>
                <w:color w:val="auto"/>
              </w:rPr>
            </w:pPr>
            <w:r>
              <w:rPr>
                <w:i w:val="0"/>
                <w:iCs w:val="0"/>
                <w:color w:val="auto"/>
                <w:sz w:val="20"/>
                <w:szCs w:val="20"/>
              </w:rPr>
              <w:t>Termination benefits</w:t>
            </w:r>
          </w:p>
        </w:tc>
        <w:tc>
          <w:tcPr>
            <w:tcW w:w="1269" w:type="dxa"/>
            <w:tcBorders>
              <w:bottom w:val="single" w:sz="4" w:space="0" w:color="auto"/>
            </w:tcBorders>
          </w:tcPr>
          <w:p w14:paraId="459195B8" w14:textId="77777777" w:rsidR="00A36C80" w:rsidRDefault="00A36C80">
            <w:pPr>
              <w:pStyle w:val="NoParagraphStyle"/>
              <w:spacing w:line="240" w:lineRule="auto"/>
              <w:textAlignment w:val="auto"/>
              <w:rPr>
                <w:color w:val="auto"/>
                <w:lang w:val="en-AU"/>
              </w:rPr>
            </w:pPr>
          </w:p>
        </w:tc>
        <w:tc>
          <w:tcPr>
            <w:tcW w:w="1296" w:type="dxa"/>
            <w:tcBorders>
              <w:bottom w:val="single" w:sz="4" w:space="0" w:color="auto"/>
            </w:tcBorders>
          </w:tcPr>
          <w:p w14:paraId="7D298A15" w14:textId="77777777" w:rsidR="00A36C80" w:rsidRDefault="00A36C80">
            <w:pPr>
              <w:pStyle w:val="FSInsertheretext"/>
              <w:jc w:val="right"/>
              <w:rPr>
                <w:color w:val="auto"/>
              </w:rPr>
            </w:pPr>
            <w:r>
              <w:rPr>
                <w:i w:val="0"/>
                <w:iCs w:val="0"/>
                <w:color w:val="auto"/>
                <w:sz w:val="20"/>
                <w:szCs w:val="20"/>
              </w:rPr>
              <w:t xml:space="preserve">       </w:t>
            </w:r>
          </w:p>
        </w:tc>
      </w:tr>
      <w:tr w:rsidR="000014C9" w14:paraId="703EB8E9" w14:textId="77777777">
        <w:trPr>
          <w:trHeight w:val="330"/>
        </w:trPr>
        <w:tc>
          <w:tcPr>
            <w:tcW w:w="6237" w:type="dxa"/>
          </w:tcPr>
          <w:p w14:paraId="3C6C23AD" w14:textId="77777777" w:rsidR="00A36C80" w:rsidRDefault="00A36C80">
            <w:pPr>
              <w:pStyle w:val="FSInsertheretext"/>
              <w:rPr>
                <w:color w:val="auto"/>
              </w:rPr>
            </w:pPr>
            <w:r>
              <w:rPr>
                <w:b/>
                <w:bCs/>
                <w:i w:val="0"/>
                <w:iCs w:val="0"/>
                <w:color w:val="auto"/>
                <w:sz w:val="20"/>
                <w:szCs w:val="20"/>
              </w:rPr>
              <w:t>Total remuneration of key management personnel</w:t>
            </w:r>
          </w:p>
        </w:tc>
        <w:tc>
          <w:tcPr>
            <w:tcW w:w="1269" w:type="dxa"/>
            <w:tcBorders>
              <w:top w:val="single" w:sz="4" w:space="0" w:color="auto"/>
              <w:bottom w:val="single" w:sz="4" w:space="0" w:color="auto"/>
            </w:tcBorders>
          </w:tcPr>
          <w:p w14:paraId="1BA16E07" w14:textId="77777777" w:rsidR="00A36C80" w:rsidRDefault="00A36C80">
            <w:pPr>
              <w:pStyle w:val="NoParagraphStyle"/>
              <w:spacing w:line="240" w:lineRule="auto"/>
              <w:textAlignment w:val="auto"/>
              <w:rPr>
                <w:color w:val="auto"/>
                <w:lang w:val="en-AU"/>
              </w:rPr>
            </w:pPr>
          </w:p>
        </w:tc>
        <w:tc>
          <w:tcPr>
            <w:tcW w:w="1296" w:type="dxa"/>
            <w:tcBorders>
              <w:top w:val="single" w:sz="4" w:space="0" w:color="auto"/>
              <w:bottom w:val="single" w:sz="4" w:space="0" w:color="auto"/>
            </w:tcBorders>
          </w:tcPr>
          <w:p w14:paraId="1B06D5A4" w14:textId="77777777" w:rsidR="00A36C80" w:rsidRDefault="00A36C80">
            <w:pPr>
              <w:pStyle w:val="FSInsertheretext"/>
              <w:jc w:val="right"/>
              <w:rPr>
                <w:color w:val="auto"/>
              </w:rPr>
            </w:pPr>
            <w:r>
              <w:rPr>
                <w:color w:val="auto"/>
                <w:sz w:val="20"/>
                <w:szCs w:val="20"/>
              </w:rPr>
              <w:t xml:space="preserve">       </w:t>
            </w:r>
          </w:p>
        </w:tc>
      </w:tr>
    </w:tbl>
    <w:p w14:paraId="09710C80" w14:textId="77777777" w:rsidR="006C25D3" w:rsidRDefault="006C25D3">
      <w:pPr>
        <w:pStyle w:val="FSInsertheretext"/>
        <w:rPr>
          <w:i w:val="0"/>
          <w:iCs w:val="0"/>
          <w:color w:val="auto"/>
          <w:highlight w:val="yellow"/>
          <w:lang w:val="en-AU"/>
        </w:rPr>
      </w:pPr>
    </w:p>
    <w:p w14:paraId="3148B5A9" w14:textId="4E93715E" w:rsidR="00A36C80" w:rsidRPr="002533C0" w:rsidRDefault="006C25D3">
      <w:pPr>
        <w:pStyle w:val="FSInsertheretext"/>
        <w:rPr>
          <w:i w:val="0"/>
          <w:iCs w:val="0"/>
          <w:color w:val="auto"/>
        </w:rPr>
      </w:pPr>
      <w:r w:rsidRPr="002533C0">
        <w:rPr>
          <w:i w:val="0"/>
          <w:iCs w:val="0"/>
          <w:color w:val="auto"/>
          <w:lang w:val="en-AU"/>
        </w:rPr>
        <w:t>Long service leave</w:t>
      </w:r>
      <w:r w:rsidRPr="002533C0">
        <w:rPr>
          <w:i w:val="0"/>
          <w:iCs w:val="0"/>
          <w:color w:val="auto"/>
        </w:rPr>
        <w:t xml:space="preserve"> benefits</w:t>
      </w:r>
      <w:r w:rsidRPr="002533C0">
        <w:rPr>
          <w:i w:val="0"/>
          <w:iCs w:val="0"/>
          <w:color w:val="auto"/>
          <w:lang w:val="en-AU"/>
        </w:rPr>
        <w:t xml:space="preserve"> </w:t>
      </w:r>
      <w:r w:rsidRPr="002533C0">
        <w:rPr>
          <w:i w:val="0"/>
          <w:iCs w:val="0"/>
          <w:color w:val="auto"/>
        </w:rPr>
        <w:t>are</w:t>
      </w:r>
      <w:r w:rsidRPr="002533C0">
        <w:rPr>
          <w:i w:val="0"/>
          <w:iCs w:val="0"/>
          <w:color w:val="auto"/>
          <w:lang w:val="en-AU"/>
        </w:rPr>
        <w:t xml:space="preserve"> centrally recognised and </w:t>
      </w:r>
      <w:r w:rsidRPr="002533C0">
        <w:rPr>
          <w:i w:val="0"/>
          <w:iCs w:val="0"/>
          <w:color w:val="auto"/>
        </w:rPr>
        <w:t>paid</w:t>
      </w:r>
      <w:r w:rsidRPr="002533C0">
        <w:rPr>
          <w:i w:val="0"/>
          <w:iCs w:val="0"/>
          <w:color w:val="auto"/>
          <w:lang w:val="en-AU"/>
        </w:rPr>
        <w:t xml:space="preserve"> by the Central Holding Authority (CHA) and do not form part of agency</w:t>
      </w:r>
      <w:r w:rsidRPr="002533C0">
        <w:rPr>
          <w:i w:val="0"/>
          <w:iCs w:val="0"/>
          <w:color w:val="auto"/>
        </w:rPr>
        <w:t>’s</w:t>
      </w:r>
      <w:r w:rsidRPr="002533C0">
        <w:rPr>
          <w:i w:val="0"/>
          <w:iCs w:val="0"/>
          <w:color w:val="auto"/>
          <w:lang w:val="en-AU"/>
        </w:rPr>
        <w:t xml:space="preserve"> accounts</w:t>
      </w:r>
      <w:r w:rsidRPr="002533C0">
        <w:rPr>
          <w:i w:val="0"/>
          <w:iCs w:val="0"/>
          <w:color w:val="auto"/>
        </w:rPr>
        <w:t xml:space="preserve"> or cash outflows</w:t>
      </w:r>
      <w:r w:rsidRPr="002533C0">
        <w:rPr>
          <w:i w:val="0"/>
          <w:iCs w:val="0"/>
          <w:color w:val="auto"/>
          <w:lang w:val="en-AU"/>
        </w:rPr>
        <w:t xml:space="preserve">. </w:t>
      </w:r>
      <w:r w:rsidRPr="002533C0">
        <w:rPr>
          <w:i w:val="0"/>
          <w:iCs w:val="0"/>
          <w:color w:val="auto"/>
        </w:rPr>
        <w:t xml:space="preserve">As there is no financial impact on the agency’s financial statements, long service leave benefits </w:t>
      </w:r>
      <w:r w:rsidRPr="002533C0">
        <w:rPr>
          <w:i w:val="0"/>
          <w:iCs w:val="0"/>
          <w:color w:val="auto"/>
          <w:lang w:val="en-AU"/>
        </w:rPr>
        <w:t xml:space="preserve">are excluded </w:t>
      </w:r>
      <w:r w:rsidRPr="002533C0">
        <w:rPr>
          <w:i w:val="0"/>
          <w:iCs w:val="0"/>
          <w:color w:val="auto"/>
        </w:rPr>
        <w:t xml:space="preserve">from the </w:t>
      </w:r>
      <w:r w:rsidRPr="002533C0">
        <w:rPr>
          <w:i w:val="0"/>
          <w:iCs w:val="0"/>
          <w:color w:val="auto"/>
          <w:lang w:val="en-AU"/>
        </w:rPr>
        <w:t>quantitative disclosures</w:t>
      </w:r>
      <w:r w:rsidRPr="002533C0">
        <w:rPr>
          <w:i w:val="0"/>
          <w:iCs w:val="0"/>
          <w:color w:val="auto"/>
        </w:rPr>
        <w:t xml:space="preserve"> of</w:t>
      </w:r>
      <w:r w:rsidRPr="002533C0">
        <w:rPr>
          <w:i w:val="0"/>
          <w:iCs w:val="0"/>
          <w:color w:val="auto"/>
          <w:lang w:val="en-AU"/>
        </w:rPr>
        <w:t xml:space="preserve"> </w:t>
      </w:r>
      <w:r w:rsidRPr="002533C0">
        <w:rPr>
          <w:i w:val="0"/>
          <w:iCs w:val="0"/>
          <w:color w:val="auto"/>
        </w:rPr>
        <w:t>key management personnel</w:t>
      </w:r>
      <w:r w:rsidRPr="002533C0">
        <w:rPr>
          <w:i w:val="0"/>
          <w:iCs w:val="0"/>
          <w:color w:val="auto"/>
          <w:lang w:val="en-AU"/>
        </w:rPr>
        <w:t xml:space="preserve"> compensation</w:t>
      </w:r>
      <w:r w:rsidRPr="002533C0">
        <w:rPr>
          <w:i w:val="0"/>
          <w:iCs w:val="0"/>
          <w:color w:val="auto"/>
        </w:rPr>
        <w:t>.</w:t>
      </w:r>
    </w:p>
    <w:p w14:paraId="2C85CED5" w14:textId="08725522" w:rsidR="00113E57" w:rsidRPr="002533C0" w:rsidRDefault="00113E57">
      <w:pPr>
        <w:pStyle w:val="FSInsertheretext"/>
        <w:rPr>
          <w:rStyle w:val="FSInserthere"/>
        </w:rPr>
      </w:pPr>
      <w:r w:rsidRPr="002533C0">
        <w:rPr>
          <w:rStyle w:val="FSInserthere"/>
        </w:rPr>
        <w:t>&lt;</w:t>
      </w:r>
      <w:r w:rsidR="008567CE" w:rsidRPr="002533C0">
        <w:rPr>
          <w:rStyle w:val="FSInserthere"/>
          <w:b/>
          <w:bCs/>
        </w:rPr>
        <w:t>Guidance information</w:t>
      </w:r>
      <w:r w:rsidR="008567CE" w:rsidRPr="002533C0">
        <w:rPr>
          <w:rStyle w:val="FSInserthere"/>
        </w:rPr>
        <w:t xml:space="preserve">: </w:t>
      </w:r>
      <w:r w:rsidRPr="002533C0">
        <w:rPr>
          <w:rStyle w:val="FSInserthere"/>
          <w:i/>
          <w:iCs/>
        </w:rPr>
        <w:t>Definition and examples of remuneration categories below</w:t>
      </w:r>
      <w:r w:rsidRPr="002533C0">
        <w:rPr>
          <w:rStyle w:val="FSInserthere"/>
        </w:rPr>
        <w:t>:</w:t>
      </w:r>
    </w:p>
    <w:p w14:paraId="0EA511F5" w14:textId="274DF154" w:rsidR="00113E57" w:rsidRPr="002533C0" w:rsidRDefault="00113E57" w:rsidP="00113E57">
      <w:pPr>
        <w:pStyle w:val="FSInsertheretext"/>
        <w:numPr>
          <w:ilvl w:val="0"/>
          <w:numId w:val="21"/>
        </w:numPr>
        <w:rPr>
          <w:lang w:val="en-AU"/>
        </w:rPr>
      </w:pPr>
      <w:r w:rsidRPr="002533C0">
        <w:rPr>
          <w:b/>
          <w:bCs/>
          <w:lang w:val="en-AU"/>
        </w:rPr>
        <w:t>Short</w:t>
      </w:r>
      <w:r w:rsidRPr="002533C0">
        <w:rPr>
          <w:b/>
          <w:bCs/>
          <w:lang w:val="en-AU"/>
        </w:rPr>
        <w:noBreakHyphen/>
        <w:t>term employee benefits</w:t>
      </w:r>
      <w:r w:rsidRPr="002533C0">
        <w:rPr>
          <w:lang w:val="en-AU"/>
        </w:rPr>
        <w:t xml:space="preserve"> are benefits expected to be settled wholly within 12 months after the end of the reporting period in which the employee rendered the service. Examples include wages, salaries, paid annual leave, sick leave, allowances)</w:t>
      </w:r>
    </w:p>
    <w:p w14:paraId="6DAEA8A3" w14:textId="7AEAFF52" w:rsidR="00113E57" w:rsidRPr="002533C0" w:rsidRDefault="00113E57" w:rsidP="00113E57">
      <w:pPr>
        <w:pStyle w:val="FSInsertheretext"/>
        <w:numPr>
          <w:ilvl w:val="0"/>
          <w:numId w:val="21"/>
        </w:numPr>
        <w:rPr>
          <w:lang w:val="en-AU"/>
        </w:rPr>
      </w:pPr>
      <w:r w:rsidRPr="002533C0">
        <w:rPr>
          <w:b/>
          <w:bCs/>
          <w:lang w:val="en-AU"/>
        </w:rPr>
        <w:t>Post</w:t>
      </w:r>
      <w:r w:rsidRPr="002533C0">
        <w:rPr>
          <w:b/>
          <w:bCs/>
          <w:lang w:val="en-AU"/>
        </w:rPr>
        <w:noBreakHyphen/>
        <w:t>employment benefits</w:t>
      </w:r>
      <w:r w:rsidRPr="002533C0">
        <w:rPr>
          <w:lang w:val="en-AU"/>
        </w:rPr>
        <w:t xml:space="preserve"> are employee benefits payable after the completion of employment, excluding termination benefits and short</w:t>
      </w:r>
      <w:r w:rsidRPr="002533C0">
        <w:rPr>
          <w:rFonts w:ascii="Cambria Math" w:hAnsi="Cambria Math" w:cs="Cambria Math"/>
          <w:lang w:val="en-AU"/>
        </w:rPr>
        <w:t>‑</w:t>
      </w:r>
      <w:r w:rsidRPr="002533C0">
        <w:rPr>
          <w:lang w:val="en-AU"/>
        </w:rPr>
        <w:t>term benefits. Examples include superannuation entitlements, defined benefit pension entitlements or other retirement benefits)</w:t>
      </w:r>
    </w:p>
    <w:p w14:paraId="020F8E91" w14:textId="796DCA04" w:rsidR="008567CE" w:rsidRPr="002533C0" w:rsidRDefault="00113E57" w:rsidP="00E147E2">
      <w:pPr>
        <w:pStyle w:val="FSInsertheretext"/>
        <w:numPr>
          <w:ilvl w:val="0"/>
          <w:numId w:val="21"/>
        </w:numPr>
        <w:rPr>
          <w:sz w:val="20"/>
          <w:szCs w:val="20"/>
          <w:lang w:val="en-AU"/>
        </w:rPr>
      </w:pPr>
      <w:r w:rsidRPr="002533C0">
        <w:rPr>
          <w:b/>
          <w:bCs/>
          <w:lang w:val="en-AU"/>
        </w:rPr>
        <w:t>Other long</w:t>
      </w:r>
      <w:r w:rsidRPr="002533C0">
        <w:rPr>
          <w:b/>
          <w:bCs/>
          <w:lang w:val="en-AU"/>
        </w:rPr>
        <w:noBreakHyphen/>
        <w:t>term benefits</w:t>
      </w:r>
      <w:r w:rsidRPr="002533C0">
        <w:rPr>
          <w:lang w:val="en-AU"/>
        </w:rPr>
        <w:t xml:space="preserve"> </w:t>
      </w:r>
      <w:r w:rsidR="00BF5AAF" w:rsidRPr="002533C0">
        <w:rPr>
          <w:lang w:val="en-AU"/>
        </w:rPr>
        <w:t>include benefits not expected to be settled within 12 months after the reporting period, excluding post</w:t>
      </w:r>
      <w:r w:rsidR="00BF5AAF" w:rsidRPr="002533C0">
        <w:rPr>
          <w:lang w:val="en-AU"/>
        </w:rPr>
        <w:noBreakHyphen/>
        <w:t xml:space="preserve">employment and termination benefits. Examples include </w:t>
      </w:r>
      <w:r w:rsidRPr="002533C0">
        <w:rPr>
          <w:lang w:val="en-AU"/>
        </w:rPr>
        <w:t>long service leave liability, long</w:t>
      </w:r>
      <w:r w:rsidRPr="002533C0">
        <w:rPr>
          <w:lang w:val="en-AU"/>
        </w:rPr>
        <w:noBreakHyphen/>
        <w:t>term disability benefits)</w:t>
      </w:r>
      <w:r w:rsidR="008567CE" w:rsidRPr="002533C0">
        <w:rPr>
          <w:lang w:val="en-AU"/>
        </w:rPr>
        <w:t xml:space="preserve">. </w:t>
      </w:r>
    </w:p>
    <w:p w14:paraId="1FE52806" w14:textId="2538B9DE" w:rsidR="00113E57" w:rsidRPr="002533C0" w:rsidRDefault="00113E57" w:rsidP="00234FE4">
      <w:pPr>
        <w:pStyle w:val="FSInsertheretext"/>
        <w:numPr>
          <w:ilvl w:val="0"/>
          <w:numId w:val="21"/>
        </w:numPr>
      </w:pPr>
      <w:r w:rsidRPr="002533C0">
        <w:rPr>
          <w:b/>
          <w:bCs/>
          <w:lang w:val="en-AU"/>
        </w:rPr>
        <w:t>Termination benefits</w:t>
      </w:r>
      <w:r w:rsidRPr="002533C0">
        <w:rPr>
          <w:lang w:val="en-AU"/>
        </w:rPr>
        <w:t xml:space="preserve"> </w:t>
      </w:r>
      <w:r w:rsidR="00BF5AAF" w:rsidRPr="002533C0">
        <w:rPr>
          <w:lang w:val="en-AU"/>
        </w:rPr>
        <w:t xml:space="preserve">are benefits provided in exchange for the termination of employment, either due to the agency’s decision to terminate before normal retirement or an employee’s decision to accept an offer for voluntary separation. Example include </w:t>
      </w:r>
      <w:r w:rsidRPr="002533C0">
        <w:rPr>
          <w:lang w:val="en-AU"/>
        </w:rPr>
        <w:t>all amounts included in a final pay package as recorded in PIPS)</w:t>
      </w:r>
      <w:r w:rsidR="006C25D3" w:rsidRPr="002533C0">
        <w:rPr>
          <w:rStyle w:val="FSInserthere"/>
        </w:rPr>
        <w:t>.</w:t>
      </w:r>
      <w:r w:rsidRPr="002533C0">
        <w:rPr>
          <w:rStyle w:val="FSInserthere"/>
        </w:rPr>
        <w:t>&gt;</w:t>
      </w:r>
    </w:p>
    <w:p w14:paraId="4D6DE757" w14:textId="77777777" w:rsidR="00A36C80" w:rsidRDefault="00A36C80" w:rsidP="00603B66">
      <w:pPr>
        <w:pStyle w:val="FSHeading2-letters"/>
      </w:pPr>
      <w:r>
        <w:t>Related party transactions: Transactions with Northern Territory Government-controlled entities</w:t>
      </w:r>
    </w:p>
    <w:p w14:paraId="0C50D15F" w14:textId="77777777" w:rsidR="00A36C80" w:rsidRDefault="00A36C80">
      <w:pPr>
        <w:pStyle w:val="FSBodytext"/>
      </w:pPr>
      <w:r>
        <w:t>The department’s primary ongoing source of funding is received from the Central Holding Authority in the form of output and capital appropriation and on-passed Commonwealth national partnership and specific-purpose payments.</w:t>
      </w:r>
    </w:p>
    <w:p w14:paraId="137CD80C" w14:textId="77777777" w:rsidR="00A36C80" w:rsidRDefault="00A36C80">
      <w:pPr>
        <w:pStyle w:val="FSBodytext"/>
      </w:pPr>
      <w:r>
        <w:t xml:space="preserve">The following table provides quantitative information about related party transactions </w:t>
      </w:r>
      <w:proofErr w:type="gramStart"/>
      <w:r>
        <w:t>entered into</w:t>
      </w:r>
      <w:proofErr w:type="gramEnd"/>
      <w:r>
        <w:t xml:space="preserve"> during the year with all other Northern Territory Government-controlled entities.</w:t>
      </w:r>
    </w:p>
    <w:p w14:paraId="3778F01E" w14:textId="70F4BC4D" w:rsidR="00A36C80" w:rsidRDefault="00A36C80">
      <w:pPr>
        <w:pStyle w:val="FSInsertheretext"/>
      </w:pPr>
      <w:r>
        <w:t>&lt;Insert Note 33 (</w:t>
      </w:r>
      <w:r w:rsidR="00634000">
        <w:t>table 1</w:t>
      </w:r>
      <w:r w:rsidR="008557DA">
        <w:t>, 202</w:t>
      </w:r>
      <w:r w:rsidR="00B72E00">
        <w:t>6</w:t>
      </w:r>
      <w:r w:rsidR="008557DA">
        <w:t xml:space="preserve"> and 202</w:t>
      </w:r>
      <w:r w:rsidR="00B72E00">
        <w:t>5</w:t>
      </w:r>
      <w:r>
        <w:t xml:space="preserve">) from </w:t>
      </w:r>
      <w:r w:rsidR="008737E9">
        <w:t>Appendix A1.xls</w:t>
      </w:r>
      <w:r>
        <w:t>.&gt;</w:t>
      </w:r>
    </w:p>
    <w:p w14:paraId="35A08BBC" w14:textId="77777777" w:rsidR="00A36C80" w:rsidRDefault="00A36C80">
      <w:pPr>
        <w:pStyle w:val="FSInsertheretext"/>
      </w:pPr>
    </w:p>
    <w:p w14:paraId="6B1D8728" w14:textId="4CEFB755" w:rsidR="00A36C80" w:rsidRDefault="00A36C80">
      <w:pPr>
        <w:pStyle w:val="FSInsertheretext"/>
      </w:pPr>
      <w:r>
        <w:t>&lt;</w:t>
      </w:r>
      <w:proofErr w:type="spellStart"/>
      <w:r w:rsidR="00634000">
        <w:t>C</w:t>
      </w:r>
      <w:r>
        <w:t>ustomise</w:t>
      </w:r>
      <w:proofErr w:type="spellEnd"/>
      <w:r>
        <w:t xml:space="preserve"> wording where different&gt;</w:t>
      </w:r>
    </w:p>
    <w:p w14:paraId="66D6FDE5" w14:textId="77777777" w:rsidR="00A36C80" w:rsidRDefault="00A36C80">
      <w:pPr>
        <w:pStyle w:val="FSBodytext"/>
      </w:pPr>
      <w:r>
        <w:t xml:space="preserve">The department’s transactions with other government entities are not individually significant. </w:t>
      </w:r>
      <w:r>
        <w:rPr>
          <w:rStyle w:val="FSInserthere"/>
        </w:rPr>
        <w:t>&lt;please explain if other significant transactions have occurred&gt;</w:t>
      </w:r>
    </w:p>
    <w:p w14:paraId="60D7177A" w14:textId="77777777" w:rsidR="00A36C80" w:rsidRDefault="00A36C80">
      <w:pPr>
        <w:pStyle w:val="FSBodytext"/>
      </w:pPr>
      <w:r>
        <w:t>Other related party transactions are as follows:</w:t>
      </w:r>
    </w:p>
    <w:p w14:paraId="36AC82A1" w14:textId="77777777" w:rsidR="00A36C80" w:rsidRDefault="00A36C80">
      <w:pPr>
        <w:pStyle w:val="FSBodytext"/>
      </w:pPr>
      <w:r>
        <w:t xml:space="preserve">Given the breadth and depth of Territory Government activities, related parties will transact with the Territory public sector in a manner consistent with other members of the public including paying stamp duty and other government fees and charges and therefore these transactions have not been disclosed. All other related party transactions </w:t>
      </w:r>
      <w:proofErr w:type="gramStart"/>
      <w:r>
        <w:t>in excess of</w:t>
      </w:r>
      <w:proofErr w:type="gramEnd"/>
      <w:r>
        <w:t xml:space="preserve"> $10,000 have been provided in the tables below.</w:t>
      </w:r>
    </w:p>
    <w:p w14:paraId="131C3621" w14:textId="77777777" w:rsidR="00A36C80" w:rsidRDefault="00A36C80">
      <w:pPr>
        <w:pStyle w:val="FSInsertheretext"/>
      </w:pPr>
      <w:r>
        <w:t>&lt;Description of all transactions answered ‘</w:t>
      </w:r>
      <w:proofErr w:type="spellStart"/>
      <w:r>
        <w:t>yes’</w:t>
      </w:r>
      <w:proofErr w:type="spellEnd"/>
      <w:r>
        <w:t xml:space="preserve"> in the questionnaire are required to be explained here.&gt;</w:t>
      </w:r>
    </w:p>
    <w:p w14:paraId="3C554916" w14:textId="36F51622" w:rsidR="00A36C80" w:rsidRDefault="00A36C80">
      <w:pPr>
        <w:pStyle w:val="FSInsertheretext"/>
      </w:pPr>
      <w:r>
        <w:t>&lt;Insert Note 33 (</w:t>
      </w:r>
      <w:r w:rsidR="00634000">
        <w:t>table 2,</w:t>
      </w:r>
      <w:r>
        <w:t xml:space="preserve"> 202</w:t>
      </w:r>
      <w:r w:rsidR="00B72E00">
        <w:t>6</w:t>
      </w:r>
      <w:r>
        <w:t xml:space="preserve"> and 202</w:t>
      </w:r>
      <w:r w:rsidR="00B72E00">
        <w:t>5</w:t>
      </w:r>
      <w:r>
        <w:t xml:space="preserve">) from </w:t>
      </w:r>
      <w:r w:rsidR="008737E9">
        <w:t>Appendix A1.xls</w:t>
      </w:r>
      <w:r>
        <w:t>.&gt;</w:t>
      </w:r>
    </w:p>
    <w:p w14:paraId="001F6145" w14:textId="77777777" w:rsidR="00EF3767" w:rsidRDefault="00EF3767" w:rsidP="00EF3767">
      <w:pPr>
        <w:pStyle w:val="FSBodytext"/>
      </w:pPr>
    </w:p>
    <w:p w14:paraId="1EFF661C" w14:textId="050B2D12" w:rsidR="00A36C80" w:rsidRDefault="00A36C80" w:rsidP="00DC3570">
      <w:pPr>
        <w:pStyle w:val="FSHeading1-number"/>
      </w:pPr>
      <w:r>
        <w:t>Contingent liabilities and contingent assets</w:t>
      </w:r>
    </w:p>
    <w:p w14:paraId="46FD0422" w14:textId="77777777" w:rsidR="00A36C80" w:rsidRDefault="00A36C80" w:rsidP="00771477">
      <w:pPr>
        <w:pStyle w:val="FSHeading2-letters"/>
        <w:numPr>
          <w:ilvl w:val="0"/>
          <w:numId w:val="14"/>
        </w:numPr>
        <w:ind w:left="426" w:hanging="436"/>
      </w:pPr>
      <w:r>
        <w:t>Contingent liabilities</w:t>
      </w:r>
    </w:p>
    <w:p w14:paraId="73945C86" w14:textId="77777777" w:rsidR="00A36C80" w:rsidRDefault="00A36C80">
      <w:pPr>
        <w:pStyle w:val="FSInsertheretext"/>
      </w:pPr>
      <w:r>
        <w:t xml:space="preserve">&lt;Details of current or pending litigation against the agency or the Territory </w:t>
      </w:r>
      <w:proofErr w:type="gramStart"/>
      <w:r>
        <w:t>is</w:t>
      </w:r>
      <w:proofErr w:type="gramEnd"/>
      <w:r>
        <w:t xml:space="preserve"> not disclosed on the basis that disclosure may adversely affect the outcome of any current or future litigation. Other contingent liability disclosures should be confirmed with Treasury prior to inclusion.&gt; </w:t>
      </w:r>
    </w:p>
    <w:p w14:paraId="1DAE6828" w14:textId="77777777" w:rsidR="00A36C80" w:rsidRDefault="00A36C80">
      <w:pPr>
        <w:pStyle w:val="FSInsertheretext"/>
      </w:pPr>
      <w:r>
        <w:t>&lt;Disclose the carrying amount/fair value of any financial assets pledged as security / collateral for contingent liabilities.&gt;</w:t>
      </w:r>
    </w:p>
    <w:p w14:paraId="46DE9A87" w14:textId="1996777B" w:rsidR="00A36C80" w:rsidRDefault="00A36C80">
      <w:pPr>
        <w:pStyle w:val="FSInsertheretext"/>
      </w:pPr>
      <w:r>
        <w:t xml:space="preserve">&lt;Information contained in this note is required for the audited Treasurer’s annual financial </w:t>
      </w:r>
      <w:r w:rsidRPr="002533C0">
        <w:t xml:space="preserve">statements and should be provided to the Department of Treasury and Finance by </w:t>
      </w:r>
      <w:r w:rsidRPr="002533C0">
        <w:br/>
      </w:r>
      <w:r w:rsidR="00331C79" w:rsidRPr="002533C0">
        <w:t>31</w:t>
      </w:r>
      <w:r w:rsidR="00147257" w:rsidRPr="002533C0">
        <w:t xml:space="preserve"> </w:t>
      </w:r>
      <w:r w:rsidRPr="002533C0">
        <w:t>July 202</w:t>
      </w:r>
      <w:r w:rsidR="00B72E00" w:rsidRPr="002533C0">
        <w:t>6</w:t>
      </w:r>
      <w:r w:rsidRPr="002533C0">
        <w:t xml:space="preserve">, prior to the </w:t>
      </w:r>
      <w:proofErr w:type="spellStart"/>
      <w:r w:rsidRPr="002533C0">
        <w:t>finalisation</w:t>
      </w:r>
      <w:proofErr w:type="spellEnd"/>
      <w:r w:rsidRPr="002533C0">
        <w:t xml:space="preserve"> of the agency’s financial statements&gt;</w:t>
      </w:r>
    </w:p>
    <w:p w14:paraId="64DAF845" w14:textId="77777777" w:rsidR="00A36C80" w:rsidRDefault="00A36C80" w:rsidP="00D264A9">
      <w:pPr>
        <w:pStyle w:val="FSHeading2-letters"/>
      </w:pPr>
      <w:r>
        <w:t>Contingent assets</w:t>
      </w:r>
    </w:p>
    <w:p w14:paraId="3F7356FE" w14:textId="09EE4543" w:rsidR="00A36C80" w:rsidRDefault="00A36C80">
      <w:pPr>
        <w:pStyle w:val="FSInsertheretext"/>
      </w:pPr>
      <w:r>
        <w:t xml:space="preserve">&lt;If an agency has no current year or comparative year contingent liabilities or contingent assets the following statement is required: ‘The &lt;agency&gt; had no contingent liabilities or contingent assets as </w:t>
      </w:r>
      <w:proofErr w:type="gramStart"/>
      <w:r>
        <w:t>at</w:t>
      </w:r>
      <w:proofErr w:type="gramEnd"/>
      <w:r>
        <w:t xml:space="preserve"> 30 June 202</w:t>
      </w:r>
      <w:r w:rsidR="00B72E00">
        <w:t>6</w:t>
      </w:r>
      <w:r>
        <w:t xml:space="preserve"> or 30 June 202</w:t>
      </w:r>
      <w:r w:rsidR="00B72E00">
        <w:t>5</w:t>
      </w:r>
      <w:r>
        <w:t>.’&gt;</w:t>
      </w:r>
    </w:p>
    <w:p w14:paraId="46DD25A4" w14:textId="77777777" w:rsidR="00A36C80" w:rsidRDefault="00A36C80" w:rsidP="00DC3570">
      <w:pPr>
        <w:pStyle w:val="FSHeading1-number"/>
      </w:pPr>
      <w:r>
        <w:t xml:space="preserve">Events </w:t>
      </w:r>
      <w:proofErr w:type="gramStart"/>
      <w:r>
        <w:t>subsequent to</w:t>
      </w:r>
      <w:proofErr w:type="gramEnd"/>
      <w:r>
        <w:t xml:space="preserve"> balance date </w:t>
      </w:r>
      <w:r>
        <w:rPr>
          <w:rStyle w:val="FSAlertredtext"/>
        </w:rPr>
        <w:t>(Mandatory – do not apply materiality concept)</w:t>
      </w:r>
    </w:p>
    <w:p w14:paraId="2CF9D67A" w14:textId="14E3C3E1" w:rsidR="00A36C80" w:rsidRDefault="00A36C80">
      <w:pPr>
        <w:pStyle w:val="FSInsertheretext"/>
      </w:pPr>
      <w:r>
        <w:t>&lt;Detail nature of significant events that occurred post 30 June 202</w:t>
      </w:r>
      <w:r w:rsidR="00B72E00">
        <w:t>6</w:t>
      </w:r>
      <w:r>
        <w:t xml:space="preserve"> as required by AASB 110&gt;. </w:t>
      </w:r>
    </w:p>
    <w:p w14:paraId="07A5CE41" w14:textId="77777777" w:rsidR="00A36C80" w:rsidRDefault="00A36C80">
      <w:pPr>
        <w:pStyle w:val="FSInsertheretext"/>
      </w:pPr>
      <w:r>
        <w:t xml:space="preserve">&lt;If an agency has no events </w:t>
      </w:r>
      <w:proofErr w:type="gramStart"/>
      <w:r>
        <w:t>subsequent to</w:t>
      </w:r>
      <w:proofErr w:type="gramEnd"/>
      <w:r>
        <w:t xml:space="preserve"> balance date the following statement is </w:t>
      </w:r>
      <w:proofErr w:type="gramStart"/>
      <w:r>
        <w:t>required: ‘</w:t>
      </w:r>
      <w:proofErr w:type="gramEnd"/>
      <w:r>
        <w:t>No events have arisen between the end of the financial year and the date of this report that require adjustment to, or disclosure in these financial statements.’&gt;</w:t>
      </w:r>
    </w:p>
    <w:p w14:paraId="7EE65579" w14:textId="0D2ACE74" w:rsidR="00A36C80" w:rsidRPr="002533C0" w:rsidRDefault="00A36C80" w:rsidP="00DC3570">
      <w:pPr>
        <w:pStyle w:val="FSHeading1-number"/>
        <w:rPr>
          <w:rStyle w:val="FSAlertredtext"/>
        </w:rPr>
      </w:pPr>
      <w:r w:rsidRPr="002533C0">
        <w:t xml:space="preserve">Schedule of administered Territory items </w:t>
      </w:r>
      <w:r w:rsidRPr="002533C0">
        <w:rPr>
          <w:rStyle w:val="FSAlertredtext"/>
        </w:rPr>
        <w:t>(Mandatory</w:t>
      </w:r>
      <w:r w:rsidR="00331C79" w:rsidRPr="002533C0">
        <w:rPr>
          <w:rStyle w:val="FSAlertredtext"/>
        </w:rPr>
        <w:t xml:space="preserve"> only</w:t>
      </w:r>
      <w:r w:rsidR="00F32202" w:rsidRPr="002533C0">
        <w:rPr>
          <w:rStyle w:val="FSAlertredtext"/>
        </w:rPr>
        <w:t>, where agency collects administered income</w:t>
      </w:r>
      <w:r w:rsidRPr="002533C0">
        <w:rPr>
          <w:rStyle w:val="FSAlertredtext"/>
        </w:rPr>
        <w:t xml:space="preserve"> – do not apply materiality concept)</w:t>
      </w:r>
    </w:p>
    <w:p w14:paraId="6569F632" w14:textId="77777777" w:rsidR="00A36C80" w:rsidRDefault="00A36C80">
      <w:pPr>
        <w:pStyle w:val="FSBodytext"/>
      </w:pPr>
      <w:r>
        <w:t xml:space="preserve">In addition to operating revenues controlled and utilised by an agency to fund its activities that are included in the financial statements, the agency also acts on behalf of the Territory Government in the management of administered items. These include </w:t>
      </w:r>
      <w:r>
        <w:rPr>
          <w:rStyle w:val="FSInserthere"/>
        </w:rPr>
        <w:t>&lt;agency to add description of significant administered items included in the amounts presented in the table.&gt;</w:t>
      </w:r>
      <w:r>
        <w:t xml:space="preserve"> An agency is unable to use administered items to further its own objectives without authorisation. </w:t>
      </w:r>
    </w:p>
    <w:p w14:paraId="2D16C417" w14:textId="77777777" w:rsidR="00A36C80" w:rsidRDefault="00A36C80">
      <w:pPr>
        <w:pStyle w:val="FSBodytext"/>
      </w:pPr>
      <w:r>
        <w:t>Administered items are transferred to and reported by the Central Holding Authority, as the parent entity of government. Administered income and expenses are not recognised in the agency’s operating statement but are reported separately in accordance with Australian accounting standards.</w:t>
      </w:r>
    </w:p>
    <w:p w14:paraId="5D6D7DB8" w14:textId="00DE4C7C" w:rsidR="00A36C80" w:rsidRDefault="00A36C80">
      <w:pPr>
        <w:pStyle w:val="FSBodytext"/>
      </w:pPr>
      <w:r>
        <w:t xml:space="preserve">The following Territory items are managed by the </w:t>
      </w:r>
      <w:r>
        <w:rPr>
          <w:rStyle w:val="FSInserthere"/>
        </w:rPr>
        <w:t>&lt;agency&gt;</w:t>
      </w:r>
      <w:r>
        <w:t xml:space="preserve"> on behalf of the government and are recorded in the Central Holding Authority (refer to Note </w:t>
      </w:r>
      <w:r w:rsidR="00147257">
        <w:t>2c</w:t>
      </w:r>
      <w:r>
        <w:t>).</w:t>
      </w:r>
    </w:p>
    <w:p w14:paraId="4C7CF41A" w14:textId="483A77E5" w:rsidR="00A36C80" w:rsidRDefault="00A36C80">
      <w:pPr>
        <w:pStyle w:val="FSInsertheretext"/>
      </w:pPr>
      <w:r>
        <w:t xml:space="preserve">&lt;Insert Note 36 table from </w:t>
      </w:r>
      <w:r w:rsidR="008737E9">
        <w:t>Appendix A1.xls</w:t>
      </w:r>
      <w:r>
        <w:t>.&gt;</w:t>
      </w:r>
    </w:p>
    <w:p w14:paraId="70AD77BD" w14:textId="77777777" w:rsidR="00A36C80" w:rsidRDefault="00A36C80">
      <w:pPr>
        <w:pStyle w:val="FSBodytext"/>
      </w:pPr>
    </w:p>
    <w:p w14:paraId="49D775E3" w14:textId="77777777" w:rsidR="00A36C80" w:rsidRDefault="00A36C80" w:rsidP="00DC3570">
      <w:pPr>
        <w:pStyle w:val="FSHeading1-number"/>
        <w:rPr>
          <w:rStyle w:val="FSAlertredtext"/>
        </w:rPr>
      </w:pPr>
      <w:r>
        <w:t xml:space="preserve">Budgetary information </w:t>
      </w:r>
      <w:r>
        <w:rPr>
          <w:rStyle w:val="FSAlertredtext"/>
        </w:rPr>
        <w:t>(Mandatory – do not apply materiality concept)</w:t>
      </w:r>
    </w:p>
    <w:p w14:paraId="69D2526A" w14:textId="153FAE36" w:rsidR="00A36C80" w:rsidRDefault="00A36C80">
      <w:pPr>
        <w:pStyle w:val="FSInsertheretext"/>
      </w:pPr>
      <w:r>
        <w:t>&lt;This note applies to entities within the general government sector only.&gt;</w:t>
      </w:r>
    </w:p>
    <w:p w14:paraId="062868DE" w14:textId="516CFD85" w:rsidR="00C643E9" w:rsidRDefault="00C643E9">
      <w:pPr>
        <w:pStyle w:val="FSBodytext"/>
      </w:pPr>
      <w:r w:rsidRPr="006456DE">
        <w:t xml:space="preserve">The following tables </w:t>
      </w:r>
      <w:r w:rsidRPr="002533C0">
        <w:t xml:space="preserve">present the variation between the </w:t>
      </w:r>
      <w:r w:rsidRPr="002533C0">
        <w:rPr>
          <w:color w:val="auto"/>
        </w:rPr>
        <w:t>2025-26 original budgeted financial statements, as reported in 2025-26 Budget Paper No. 3 Agency Budget Statements</w:t>
      </w:r>
      <w:r w:rsidRPr="002533C0">
        <w:rPr>
          <w:i/>
          <w:color w:val="0E2841"/>
        </w:rPr>
        <w:t xml:space="preserve"> </w:t>
      </w:r>
      <w:r w:rsidRPr="002533C0">
        <w:t>and the</w:t>
      </w:r>
      <w:r w:rsidRPr="006456DE">
        <w:t xml:space="preserve"> </w:t>
      </w:r>
      <w:r w:rsidR="00F815F8">
        <w:br/>
      </w:r>
      <w:r>
        <w:t>2025-26</w:t>
      </w:r>
      <w:r w:rsidRPr="006456DE">
        <w:t xml:space="preserve"> actual amounts reported in the financial statements, together with explanations for significant variations.</w:t>
      </w:r>
    </w:p>
    <w:p w14:paraId="3FC22540" w14:textId="70675187" w:rsidR="00A36C80" w:rsidRDefault="00A36C80">
      <w:pPr>
        <w:pStyle w:val="FSBodytext"/>
      </w:pPr>
      <w:r>
        <w:t xml:space="preserve">The variations within these tables do not include changes to budgeted appropriations from </w:t>
      </w:r>
      <w:r w:rsidR="00331C79">
        <w:br/>
      </w:r>
      <w:r>
        <w:t>202</w:t>
      </w:r>
      <w:r w:rsidR="00B72E00">
        <w:t>5</w:t>
      </w:r>
      <w:r>
        <w:t>-2</w:t>
      </w:r>
      <w:r w:rsidR="00B72E00">
        <w:t>6</w:t>
      </w:r>
      <w:r>
        <w:t xml:space="preserve"> original budget to 202</w:t>
      </w:r>
      <w:r w:rsidR="00B72E00">
        <w:t>5</w:t>
      </w:r>
      <w:r>
        <w:t>-2</w:t>
      </w:r>
      <w:r w:rsidR="00B72E00">
        <w:t>6</w:t>
      </w:r>
      <w:r>
        <w:t xml:space="preserve"> final budget. Refer to Note 5a for summary changes to budget appropriations.</w:t>
      </w:r>
    </w:p>
    <w:p w14:paraId="161BCBEA" w14:textId="26EA34D6" w:rsidR="00A36C80" w:rsidRDefault="00A36C80">
      <w:pPr>
        <w:pStyle w:val="FSInsertheretext"/>
      </w:pPr>
      <w:r>
        <w:t>&lt;Insert Note 37(</w:t>
      </w:r>
      <w:proofErr w:type="spellStart"/>
      <w:r>
        <w:t>i</w:t>
      </w:r>
      <w:proofErr w:type="spellEnd"/>
      <w:r>
        <w:t>) table</w:t>
      </w:r>
      <w:r w:rsidR="00126272">
        <w:t xml:space="preserve"> (comprehensive operating statement)</w:t>
      </w:r>
      <w:r>
        <w:t xml:space="preserve"> from </w:t>
      </w:r>
      <w:r w:rsidR="008737E9">
        <w:t>Appendix A1.xls</w:t>
      </w:r>
      <w:r>
        <w:t>.&gt;</w:t>
      </w:r>
    </w:p>
    <w:p w14:paraId="5C8A936C" w14:textId="77777777" w:rsidR="00126272" w:rsidRDefault="00126272" w:rsidP="00126272">
      <w:pPr>
        <w:pStyle w:val="FSBodytext"/>
      </w:pPr>
    </w:p>
    <w:p w14:paraId="436A844F" w14:textId="77777777" w:rsidR="00A36C80" w:rsidRDefault="00A36C80">
      <w:pPr>
        <w:pStyle w:val="FSBodytext"/>
      </w:pPr>
      <w:r>
        <w:t xml:space="preserve">Notes: </w:t>
      </w:r>
    </w:p>
    <w:p w14:paraId="68629C4B" w14:textId="77777777" w:rsidR="00A36C80" w:rsidRDefault="00A36C80">
      <w:pPr>
        <w:pStyle w:val="FSBodytext"/>
      </w:pPr>
      <w:r>
        <w:t>The following note descriptions relate to variances greater than 20% or $</w:t>
      </w:r>
      <w:r>
        <w:rPr>
          <w:rStyle w:val="FSInserthere"/>
        </w:rPr>
        <w:t>&lt;X&gt;</w:t>
      </w:r>
      <w:r>
        <w:t xml:space="preserve"> </w:t>
      </w:r>
      <w:r>
        <w:rPr>
          <w:rStyle w:val="FSInserthere"/>
        </w:rPr>
        <w:t>&lt;agency is to specify threshold amount that identifies a major variance&gt;</w:t>
      </w:r>
    </w:p>
    <w:p w14:paraId="2A12E208" w14:textId="5D5B3331" w:rsidR="00A36C80" w:rsidRDefault="00A36C80">
      <w:pPr>
        <w:pStyle w:val="FSInsertheretext"/>
      </w:pPr>
      <w:r>
        <w:t>&lt;Agencies are referred to NTG TAFR 202</w:t>
      </w:r>
      <w:r w:rsidR="00B72E00">
        <w:t>4</w:t>
      </w:r>
      <w:r>
        <w:t>-2</w:t>
      </w:r>
      <w:r w:rsidR="00B72E00">
        <w:t>5</w:t>
      </w:r>
      <w:r>
        <w:t xml:space="preserve"> Note </w:t>
      </w:r>
      <w:r w:rsidR="00147257">
        <w:t xml:space="preserve">46 </w:t>
      </w:r>
      <w:r>
        <w:t>for examples of explanations.&gt;</w:t>
      </w:r>
    </w:p>
    <w:p w14:paraId="31761F41" w14:textId="77777777" w:rsidR="00A36C80" w:rsidRDefault="00A36C80">
      <w:pPr>
        <w:pStyle w:val="FSInsertheretext"/>
      </w:pPr>
      <w:r>
        <w:t>&lt;or&gt;</w:t>
      </w:r>
    </w:p>
    <w:p w14:paraId="1B99CBFE" w14:textId="23D745A4" w:rsidR="00A36C80" w:rsidRDefault="00A36C80">
      <w:pPr>
        <w:pStyle w:val="FSBodytext"/>
      </w:pPr>
      <w:r>
        <w:t>Variances greater than 20% or $</w:t>
      </w:r>
      <w:r>
        <w:rPr>
          <w:rStyle w:val="FSInserthere"/>
        </w:rPr>
        <w:t xml:space="preserve">&lt;X&gt; &lt;agency is to specify threshold amount that identifies a major variance&gt; </w:t>
      </w:r>
      <w:r>
        <w:t>are recognised as significant and therefore require explanation. There were no significant variances between actual and budget amounts in 202</w:t>
      </w:r>
      <w:r w:rsidR="00B72E00">
        <w:t>5</w:t>
      </w:r>
      <w:r>
        <w:t>-2</w:t>
      </w:r>
      <w:r w:rsidR="00B72E00">
        <w:t>6</w:t>
      </w:r>
      <w:r>
        <w:t>.</w:t>
      </w:r>
    </w:p>
    <w:p w14:paraId="76339EC5" w14:textId="637B8864" w:rsidR="00A36C80" w:rsidRDefault="00A36C80">
      <w:pPr>
        <w:pStyle w:val="FSInsertheretext"/>
      </w:pPr>
      <w:r>
        <w:t xml:space="preserve">&lt;Insert Note 37(ii) table </w:t>
      </w:r>
      <w:r w:rsidR="00126272">
        <w:t xml:space="preserve">(balance sheet) </w:t>
      </w:r>
      <w:r>
        <w:t xml:space="preserve">from </w:t>
      </w:r>
      <w:r w:rsidR="008737E9">
        <w:t>Appendix A1.xls</w:t>
      </w:r>
      <w:r>
        <w:t>.&gt;</w:t>
      </w:r>
    </w:p>
    <w:p w14:paraId="355EE10E" w14:textId="77777777" w:rsidR="00A36C80" w:rsidRDefault="00A36C80">
      <w:pPr>
        <w:pStyle w:val="FSInsertheretext"/>
      </w:pPr>
    </w:p>
    <w:p w14:paraId="13ECA8BC" w14:textId="77777777" w:rsidR="00A36C80" w:rsidRDefault="00A36C80">
      <w:pPr>
        <w:pStyle w:val="FSBodytext"/>
      </w:pPr>
      <w:r>
        <w:t xml:space="preserve">Notes: </w:t>
      </w:r>
    </w:p>
    <w:p w14:paraId="7911F52E" w14:textId="77777777" w:rsidR="00A36C80" w:rsidRDefault="00A36C80">
      <w:pPr>
        <w:pStyle w:val="FSBodytext"/>
      </w:pPr>
      <w:r>
        <w:t>The following note descriptions relate to variances greater than 20% or $</w:t>
      </w:r>
      <w:r>
        <w:rPr>
          <w:rStyle w:val="FSInserthere"/>
        </w:rPr>
        <w:t>&lt;X&gt; &lt;agency is to specify threshold amount that identifies a major variance&gt;</w:t>
      </w:r>
      <w:r>
        <w:t xml:space="preserve"> where multiple significant variances have occurred.</w:t>
      </w:r>
    </w:p>
    <w:p w14:paraId="40F7F174" w14:textId="7555C941" w:rsidR="00A36C80" w:rsidRDefault="00A36C80">
      <w:pPr>
        <w:pStyle w:val="FSInsertheretext"/>
      </w:pPr>
      <w:r>
        <w:t>&lt;Agencies are referred to NTG TAFR 202</w:t>
      </w:r>
      <w:r w:rsidR="00B72E00">
        <w:t>4</w:t>
      </w:r>
      <w:r>
        <w:t>-2</w:t>
      </w:r>
      <w:r w:rsidR="00B72E00">
        <w:t>5</w:t>
      </w:r>
      <w:r>
        <w:t xml:space="preserve"> Note </w:t>
      </w:r>
      <w:r w:rsidR="00DB13CB">
        <w:t xml:space="preserve">46 </w:t>
      </w:r>
      <w:r>
        <w:t>for examples of explanations.&gt;</w:t>
      </w:r>
    </w:p>
    <w:p w14:paraId="02F6BFD8" w14:textId="77777777" w:rsidR="00A36C80" w:rsidRDefault="00A36C80">
      <w:pPr>
        <w:pStyle w:val="FSInsertheretext"/>
      </w:pPr>
      <w:r>
        <w:t>&lt;or&gt;</w:t>
      </w:r>
    </w:p>
    <w:p w14:paraId="4F2A66A2" w14:textId="3D6812AE" w:rsidR="00A36C80" w:rsidRDefault="00A36C80">
      <w:pPr>
        <w:pStyle w:val="FSBodytext"/>
      </w:pPr>
      <w:r>
        <w:t>Variances greater than 20% or $</w:t>
      </w:r>
      <w:r>
        <w:rPr>
          <w:rStyle w:val="FSInserthere"/>
        </w:rPr>
        <w:t xml:space="preserve">&lt;X&gt; &lt;agency is to specify threshold amount that identifies a major variance&gt; </w:t>
      </w:r>
      <w:r>
        <w:t>are recognised as significant and therefore require explanation. There were no significant variances between actual and budget amounts in 202</w:t>
      </w:r>
      <w:r w:rsidR="00B72E00">
        <w:t>5</w:t>
      </w:r>
      <w:r>
        <w:t>-2</w:t>
      </w:r>
      <w:r w:rsidR="00B72E00">
        <w:t>6</w:t>
      </w:r>
      <w:r>
        <w:t>.</w:t>
      </w:r>
    </w:p>
    <w:p w14:paraId="28B0324B" w14:textId="60567DE5" w:rsidR="00A36C80" w:rsidRDefault="00A36C80">
      <w:pPr>
        <w:pStyle w:val="FSInsertheretext"/>
      </w:pPr>
      <w:r>
        <w:t xml:space="preserve">&lt;Insert Note 37(iii) table </w:t>
      </w:r>
      <w:r w:rsidR="00126272">
        <w:t xml:space="preserve">(cash flow statement) </w:t>
      </w:r>
      <w:r>
        <w:t xml:space="preserve">from </w:t>
      </w:r>
      <w:r w:rsidR="008737E9">
        <w:t>Appendix A1.xls</w:t>
      </w:r>
      <w:r>
        <w:t>.&gt;</w:t>
      </w:r>
    </w:p>
    <w:p w14:paraId="0A861EC6" w14:textId="77777777" w:rsidR="00A36C80" w:rsidRDefault="00A36C80">
      <w:pPr>
        <w:pStyle w:val="FSBodytext"/>
      </w:pPr>
    </w:p>
    <w:p w14:paraId="565735E5" w14:textId="77777777" w:rsidR="00A36C80" w:rsidRDefault="00A36C80">
      <w:pPr>
        <w:pStyle w:val="FSBodytext"/>
      </w:pPr>
      <w:r>
        <w:t xml:space="preserve">Notes: </w:t>
      </w:r>
    </w:p>
    <w:p w14:paraId="6ABB7339" w14:textId="77777777" w:rsidR="00A36C80" w:rsidRDefault="00A36C80">
      <w:pPr>
        <w:pStyle w:val="FSBodytext"/>
      </w:pPr>
      <w:r>
        <w:t>The following note descriptions relate to variances greater than 20% or $</w:t>
      </w:r>
      <w:r>
        <w:rPr>
          <w:rStyle w:val="FSInserthere"/>
        </w:rPr>
        <w:t>&lt;X&gt; &lt;agency is to specify threshold amount that identifies a major variance&gt;</w:t>
      </w:r>
      <w:r>
        <w:t xml:space="preserve"> where multiple significant variances have occurred.</w:t>
      </w:r>
    </w:p>
    <w:p w14:paraId="3440342A" w14:textId="12C8BB13" w:rsidR="00A36C80" w:rsidRDefault="00A36C80">
      <w:pPr>
        <w:pStyle w:val="FSInsertheretext"/>
      </w:pPr>
      <w:r>
        <w:t>&lt;Agencies are referred to NTG TAFR 202</w:t>
      </w:r>
      <w:r w:rsidR="00B72E00">
        <w:t>4</w:t>
      </w:r>
      <w:r>
        <w:t>-2</w:t>
      </w:r>
      <w:r w:rsidR="00B72E00">
        <w:t>5</w:t>
      </w:r>
      <w:r>
        <w:t xml:space="preserve"> Note </w:t>
      </w:r>
      <w:r w:rsidR="00DB13CB">
        <w:t xml:space="preserve">46 </w:t>
      </w:r>
      <w:r>
        <w:t>for examples of explanations.&gt;</w:t>
      </w:r>
    </w:p>
    <w:p w14:paraId="1E1DFCA9" w14:textId="77777777" w:rsidR="00A36C80" w:rsidRDefault="00A36C80">
      <w:pPr>
        <w:pStyle w:val="FSInsertheretext"/>
      </w:pPr>
      <w:r>
        <w:t>&lt;or&gt;</w:t>
      </w:r>
    </w:p>
    <w:p w14:paraId="7F72AB38" w14:textId="36555CD9" w:rsidR="00A36C80" w:rsidRDefault="00A36C80">
      <w:pPr>
        <w:pStyle w:val="FSBodytext"/>
      </w:pPr>
      <w:r>
        <w:t>Variances greater than 20% or $</w:t>
      </w:r>
      <w:r>
        <w:rPr>
          <w:rStyle w:val="FSInserthere"/>
        </w:rPr>
        <w:t>&lt;X&gt; &lt;agency is to specify threshold amount that identifies a major variance&gt;</w:t>
      </w:r>
      <w:r>
        <w:t xml:space="preserve"> are recognised as significant and therefore require explanation. There were no significant variances between actual and budget amounts in 202</w:t>
      </w:r>
      <w:r w:rsidR="00B72E00">
        <w:t>5</w:t>
      </w:r>
      <w:r>
        <w:t>-2</w:t>
      </w:r>
      <w:r w:rsidR="00B72E00">
        <w:t>6</w:t>
      </w:r>
      <w:r>
        <w:t>.</w:t>
      </w:r>
    </w:p>
    <w:p w14:paraId="6D1F7CA6" w14:textId="77777777" w:rsidR="00A36C80" w:rsidRDefault="00A36C80" w:rsidP="00DC3570">
      <w:pPr>
        <w:pStyle w:val="FSHeading1-number"/>
      </w:pPr>
      <w:r>
        <w:t>Budgetary information: Administered Territory items</w:t>
      </w:r>
    </w:p>
    <w:p w14:paraId="6BFDEF80" w14:textId="663D7498" w:rsidR="00A36C80" w:rsidRDefault="00A36C80">
      <w:pPr>
        <w:pStyle w:val="FSBodytext"/>
      </w:pPr>
      <w:r>
        <w:t>The following table presents the variation between the 202</w:t>
      </w:r>
      <w:r w:rsidR="00B72E00">
        <w:t>5</w:t>
      </w:r>
      <w:r>
        <w:t>-2</w:t>
      </w:r>
      <w:r w:rsidR="00B72E00">
        <w:t>6</w:t>
      </w:r>
      <w:r>
        <w:t xml:space="preserve"> original budget for administered items as reported in 202</w:t>
      </w:r>
      <w:r w:rsidR="00B72E00">
        <w:t>5</w:t>
      </w:r>
      <w:r>
        <w:t>-2</w:t>
      </w:r>
      <w:r w:rsidR="00B72E00">
        <w:t>6</w:t>
      </w:r>
      <w:r>
        <w:t xml:space="preserve"> Budget Paper No. 3 Agency Budget Statements and the 202</w:t>
      </w:r>
      <w:r w:rsidR="00B72E00">
        <w:t>5</w:t>
      </w:r>
      <w:r>
        <w:t>-2</w:t>
      </w:r>
      <w:r w:rsidR="00B72E00">
        <w:t>6</w:t>
      </w:r>
      <w:r>
        <w:t xml:space="preserve"> actual amounts disclosed in Note 36 of these financial statements together with explanations for significant variations.</w:t>
      </w:r>
    </w:p>
    <w:p w14:paraId="07DA03CE" w14:textId="3DC95CCF" w:rsidR="00A36C80" w:rsidRDefault="00A36C80">
      <w:pPr>
        <w:pStyle w:val="FSInsertheretext"/>
      </w:pPr>
      <w:r>
        <w:t>&lt;Insert Note 3</w:t>
      </w:r>
      <w:r w:rsidR="00126272">
        <w:t>8</w:t>
      </w:r>
      <w:r>
        <w:t xml:space="preserve"> table from </w:t>
      </w:r>
      <w:r w:rsidR="008737E9">
        <w:t>Appendix A1.xls</w:t>
      </w:r>
      <w:r>
        <w:t>.&gt;</w:t>
      </w:r>
    </w:p>
    <w:p w14:paraId="51D0A484" w14:textId="77777777" w:rsidR="00A36C80" w:rsidRDefault="00A36C80">
      <w:pPr>
        <w:pStyle w:val="FSInsertheretext"/>
      </w:pPr>
    </w:p>
    <w:p w14:paraId="4C443C03" w14:textId="77777777" w:rsidR="00A36C80" w:rsidRDefault="00A36C80">
      <w:pPr>
        <w:pStyle w:val="FSBodytext"/>
      </w:pPr>
      <w:r>
        <w:t xml:space="preserve">Notes: </w:t>
      </w:r>
    </w:p>
    <w:p w14:paraId="70BF13AE" w14:textId="77777777" w:rsidR="00A36C80" w:rsidRDefault="00A36C80">
      <w:pPr>
        <w:pStyle w:val="FSBodytext"/>
      </w:pPr>
      <w:r>
        <w:t>The following note descriptions relate to variances greater than 20% or $</w:t>
      </w:r>
      <w:r>
        <w:rPr>
          <w:rStyle w:val="FSInserthere"/>
        </w:rPr>
        <w:t>&lt;X&gt;</w:t>
      </w:r>
      <w:r>
        <w:t xml:space="preserve"> </w:t>
      </w:r>
      <w:r>
        <w:rPr>
          <w:rStyle w:val="FSInserthere"/>
        </w:rPr>
        <w:t>&lt;agency is to specify threshold amount that identifies a major variance&gt;</w:t>
      </w:r>
      <w:r>
        <w:t xml:space="preserve"> where multiple significant variances have occurred.</w:t>
      </w:r>
    </w:p>
    <w:p w14:paraId="6D62FD2F" w14:textId="7752163D" w:rsidR="00A36C80" w:rsidRDefault="00A36C80">
      <w:pPr>
        <w:pStyle w:val="FSInsertheretext"/>
      </w:pPr>
      <w:r>
        <w:t>&lt;Agencies are referred to NTG TAFR 202</w:t>
      </w:r>
      <w:r w:rsidR="00B72E00">
        <w:t>4</w:t>
      </w:r>
      <w:r>
        <w:t>-2</w:t>
      </w:r>
      <w:r w:rsidR="00B72E00">
        <w:t>5</w:t>
      </w:r>
      <w:r>
        <w:t xml:space="preserve"> Note </w:t>
      </w:r>
      <w:r w:rsidR="00DB13CB">
        <w:t xml:space="preserve">46 </w:t>
      </w:r>
      <w:r>
        <w:t>for examples of explanations.&gt;</w:t>
      </w:r>
    </w:p>
    <w:p w14:paraId="0997E166" w14:textId="77777777" w:rsidR="00A36C80" w:rsidRDefault="00A36C80">
      <w:pPr>
        <w:pStyle w:val="FSInsertheretext"/>
      </w:pPr>
      <w:r>
        <w:t>&lt;or&gt;</w:t>
      </w:r>
    </w:p>
    <w:p w14:paraId="22AEBA22" w14:textId="6EEA1EA2" w:rsidR="00A36C80" w:rsidRDefault="00A36C80">
      <w:pPr>
        <w:pStyle w:val="FSBodytext"/>
      </w:pPr>
      <w:r>
        <w:t>Variances greater than 20% or $</w:t>
      </w:r>
      <w:r>
        <w:rPr>
          <w:rStyle w:val="FSInserthere"/>
        </w:rPr>
        <w:t>&lt;X&gt;</w:t>
      </w:r>
      <w:r>
        <w:t xml:space="preserve"> </w:t>
      </w:r>
      <w:r>
        <w:rPr>
          <w:rStyle w:val="FSInserthere"/>
        </w:rPr>
        <w:t>&lt;agency is to specify threshold amount that identifies a major variance&gt;</w:t>
      </w:r>
      <w:r>
        <w:t xml:space="preserve"> are recognised as significant and therefore require explanation. There were no significant variances between actual and budget amounts in 202</w:t>
      </w:r>
      <w:r w:rsidR="00B72E00">
        <w:t>5</w:t>
      </w:r>
      <w:r>
        <w:t>-2</w:t>
      </w:r>
      <w:r w:rsidR="00B72E00">
        <w:t>6</w:t>
      </w:r>
      <w:r>
        <w:t xml:space="preserve">. </w:t>
      </w:r>
    </w:p>
    <w:p w14:paraId="2427670C" w14:textId="77777777" w:rsidR="00A36C80" w:rsidRPr="00BD7A3A" w:rsidRDefault="00A36C80" w:rsidP="00BD7A3A">
      <w:pPr>
        <w:pStyle w:val="FSBodytext"/>
      </w:pPr>
    </w:p>
    <w:sectPr w:rsidR="00A36C80" w:rsidRPr="00BD7A3A" w:rsidSect="00E40374">
      <w:headerReference w:type="default" r:id="rId7"/>
      <w:footerReference w:type="default" r:id="rId8"/>
      <w:pgSz w:w="11906" w:h="16838"/>
      <w:pgMar w:top="1134" w:right="1134" w:bottom="992"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B4263" w14:textId="77777777" w:rsidR="00986E2B" w:rsidRDefault="00986E2B" w:rsidP="00BD7A3A">
      <w:r>
        <w:separator/>
      </w:r>
    </w:p>
  </w:endnote>
  <w:endnote w:type="continuationSeparator" w:id="0">
    <w:p w14:paraId="5DE9A694" w14:textId="77777777" w:rsidR="00986E2B" w:rsidRDefault="00986E2B" w:rsidP="00BD7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Lato-Light">
    <w:altName w:val="Lato"/>
    <w:panose1 w:val="00000000000000000000"/>
    <w:charset w:val="00"/>
    <w:family w:val="auto"/>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E03FF" w14:textId="77777777" w:rsidR="00551E2A" w:rsidRDefault="00551E2A">
    <w:pPr>
      <w:pStyle w:val="Footer"/>
      <w:jc w:val="right"/>
    </w:pPr>
    <w:r>
      <w:fldChar w:fldCharType="begin"/>
    </w:r>
    <w:r>
      <w:instrText xml:space="preserve"> PAGE   \* MERGEFORMAT </w:instrText>
    </w:r>
    <w:r>
      <w:fldChar w:fldCharType="separate"/>
    </w:r>
    <w:r>
      <w:rPr>
        <w:noProof/>
      </w:rPr>
      <w:t>2</w:t>
    </w:r>
    <w:r>
      <w:rPr>
        <w:noProof/>
      </w:rPr>
      <w:fldChar w:fldCharType="end"/>
    </w:r>
  </w:p>
  <w:p w14:paraId="73972980" w14:textId="77777777" w:rsidR="00551E2A" w:rsidRDefault="00551E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A2C97" w14:textId="77777777" w:rsidR="00986E2B" w:rsidRDefault="00986E2B" w:rsidP="00BD7A3A">
      <w:r>
        <w:separator/>
      </w:r>
    </w:p>
  </w:footnote>
  <w:footnote w:type="continuationSeparator" w:id="0">
    <w:p w14:paraId="4F10448A" w14:textId="77777777" w:rsidR="00986E2B" w:rsidRDefault="00986E2B" w:rsidP="00BD7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F4052" w14:textId="3E27E928" w:rsidR="00E40374" w:rsidRDefault="00E40374" w:rsidP="00E40374">
    <w:pPr>
      <w:jc w:val="center"/>
    </w:pPr>
    <w:r>
      <w:t>&lt;Agency name&gt;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1709C"/>
    <w:multiLevelType w:val="hybridMultilevel"/>
    <w:tmpl w:val="5118594E"/>
    <w:lvl w:ilvl="0" w:tplc="9EDE34BC">
      <w:start w:val="1"/>
      <w:numFmt w:val="lowerLetter"/>
      <w:pStyle w:val="FSHeading2-letters"/>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D301BE6"/>
    <w:multiLevelType w:val="hybridMultilevel"/>
    <w:tmpl w:val="C472013C"/>
    <w:lvl w:ilvl="0" w:tplc="CC5EBC8A">
      <w:start w:val="1"/>
      <w:numFmt w:val="bullet"/>
      <w:pStyle w:val="FSBodybullet"/>
      <w:lvlText w:val=""/>
      <w:lvlJc w:val="left"/>
      <w:pPr>
        <w:ind w:left="810" w:hanging="360"/>
      </w:pPr>
      <w:rPr>
        <w:rFonts w:ascii="Symbol" w:hAnsi="Symbol" w:hint="default"/>
      </w:rPr>
    </w:lvl>
    <w:lvl w:ilvl="1" w:tplc="0C090003" w:tentative="1">
      <w:start w:val="1"/>
      <w:numFmt w:val="bullet"/>
      <w:lvlText w:val="o"/>
      <w:lvlJc w:val="left"/>
      <w:pPr>
        <w:ind w:left="1530" w:hanging="360"/>
      </w:pPr>
      <w:rPr>
        <w:rFonts w:ascii="Courier New" w:hAnsi="Courier New" w:cs="Courier New" w:hint="default"/>
      </w:rPr>
    </w:lvl>
    <w:lvl w:ilvl="2" w:tplc="0C090005" w:tentative="1">
      <w:start w:val="1"/>
      <w:numFmt w:val="bullet"/>
      <w:lvlText w:val=""/>
      <w:lvlJc w:val="left"/>
      <w:pPr>
        <w:ind w:left="2250" w:hanging="360"/>
      </w:pPr>
      <w:rPr>
        <w:rFonts w:ascii="Wingdings" w:hAnsi="Wingdings" w:hint="default"/>
      </w:rPr>
    </w:lvl>
    <w:lvl w:ilvl="3" w:tplc="0C090001" w:tentative="1">
      <w:start w:val="1"/>
      <w:numFmt w:val="bullet"/>
      <w:lvlText w:val=""/>
      <w:lvlJc w:val="left"/>
      <w:pPr>
        <w:ind w:left="2970" w:hanging="360"/>
      </w:pPr>
      <w:rPr>
        <w:rFonts w:ascii="Symbol" w:hAnsi="Symbol" w:hint="default"/>
      </w:rPr>
    </w:lvl>
    <w:lvl w:ilvl="4" w:tplc="0C090003" w:tentative="1">
      <w:start w:val="1"/>
      <w:numFmt w:val="bullet"/>
      <w:lvlText w:val="o"/>
      <w:lvlJc w:val="left"/>
      <w:pPr>
        <w:ind w:left="3690" w:hanging="360"/>
      </w:pPr>
      <w:rPr>
        <w:rFonts w:ascii="Courier New" w:hAnsi="Courier New" w:cs="Courier New" w:hint="default"/>
      </w:rPr>
    </w:lvl>
    <w:lvl w:ilvl="5" w:tplc="0C090005" w:tentative="1">
      <w:start w:val="1"/>
      <w:numFmt w:val="bullet"/>
      <w:lvlText w:val=""/>
      <w:lvlJc w:val="left"/>
      <w:pPr>
        <w:ind w:left="4410" w:hanging="360"/>
      </w:pPr>
      <w:rPr>
        <w:rFonts w:ascii="Wingdings" w:hAnsi="Wingdings" w:hint="default"/>
      </w:rPr>
    </w:lvl>
    <w:lvl w:ilvl="6" w:tplc="0C090001" w:tentative="1">
      <w:start w:val="1"/>
      <w:numFmt w:val="bullet"/>
      <w:lvlText w:val=""/>
      <w:lvlJc w:val="left"/>
      <w:pPr>
        <w:ind w:left="5130" w:hanging="360"/>
      </w:pPr>
      <w:rPr>
        <w:rFonts w:ascii="Symbol" w:hAnsi="Symbol" w:hint="default"/>
      </w:rPr>
    </w:lvl>
    <w:lvl w:ilvl="7" w:tplc="0C090003" w:tentative="1">
      <w:start w:val="1"/>
      <w:numFmt w:val="bullet"/>
      <w:lvlText w:val="o"/>
      <w:lvlJc w:val="left"/>
      <w:pPr>
        <w:ind w:left="5850" w:hanging="360"/>
      </w:pPr>
      <w:rPr>
        <w:rFonts w:ascii="Courier New" w:hAnsi="Courier New" w:cs="Courier New" w:hint="default"/>
      </w:rPr>
    </w:lvl>
    <w:lvl w:ilvl="8" w:tplc="0C090005" w:tentative="1">
      <w:start w:val="1"/>
      <w:numFmt w:val="bullet"/>
      <w:lvlText w:val=""/>
      <w:lvlJc w:val="left"/>
      <w:pPr>
        <w:ind w:left="6570" w:hanging="360"/>
      </w:pPr>
      <w:rPr>
        <w:rFonts w:ascii="Wingdings" w:hAnsi="Wingdings" w:hint="default"/>
      </w:rPr>
    </w:lvl>
  </w:abstractNum>
  <w:abstractNum w:abstractNumId="2" w15:restartNumberingAfterBreak="0">
    <w:nsid w:val="0D577E90"/>
    <w:multiLevelType w:val="hybridMultilevel"/>
    <w:tmpl w:val="430EC05E"/>
    <w:lvl w:ilvl="0" w:tplc="0832CCD8">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15:restartNumberingAfterBreak="0">
    <w:nsid w:val="102E6EAA"/>
    <w:multiLevelType w:val="hybridMultilevel"/>
    <w:tmpl w:val="B748F0D8"/>
    <w:lvl w:ilvl="0" w:tplc="3A8C9986">
      <w:start w:val="1"/>
      <w:numFmt w:val="decimal"/>
      <w:pStyle w:val="FSHeading1-number"/>
      <w:lvlText w:val="%1."/>
      <w:lvlJc w:val="left"/>
      <w:pPr>
        <w:ind w:left="720" w:hanging="360"/>
      </w:pPr>
      <w:rPr>
        <w:color w:val="auto"/>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56B7092"/>
    <w:multiLevelType w:val="hybridMultilevel"/>
    <w:tmpl w:val="A5A2CBD4"/>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1A07BDC"/>
    <w:multiLevelType w:val="hybridMultilevel"/>
    <w:tmpl w:val="3A9A8B40"/>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3BCA788B"/>
    <w:multiLevelType w:val="hybridMultilevel"/>
    <w:tmpl w:val="77BA9E1A"/>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4E491605"/>
    <w:multiLevelType w:val="hybridMultilevel"/>
    <w:tmpl w:val="E50CA132"/>
    <w:lvl w:ilvl="0" w:tplc="8586CCAE">
      <w:start w:val="1"/>
      <w:numFmt w:val="lowerRoman"/>
      <w:pStyle w:val="FSHeading3-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5BEF3CB0"/>
    <w:multiLevelType w:val="hybridMultilevel"/>
    <w:tmpl w:val="56708484"/>
    <w:lvl w:ilvl="0" w:tplc="578279CA">
      <w:start w:val="1"/>
      <w:numFmt w:val="lowerLetter"/>
      <w:lvlText w:val="%1)"/>
      <w:lvlJc w:val="left"/>
      <w:pPr>
        <w:ind w:left="720" w:hanging="360"/>
      </w:pPr>
      <w:rPr>
        <w:b/>
        <w:bCs/>
        <w:i w:val="0"/>
        <w:iCs w:val="0"/>
        <w:sz w:val="22"/>
        <w:szCs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6EDE7B03"/>
    <w:multiLevelType w:val="hybridMultilevel"/>
    <w:tmpl w:val="1E5E61D2"/>
    <w:lvl w:ilvl="0" w:tplc="0C09001B">
      <w:start w:val="1"/>
      <w:numFmt w:val="lowerRoman"/>
      <w:lvlText w:val="%1."/>
      <w:lvlJc w:val="right"/>
      <w:pPr>
        <w:ind w:left="720" w:hanging="360"/>
      </w:pPr>
      <w:rPr>
        <w:b/>
        <w:bCs/>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7518685E"/>
    <w:multiLevelType w:val="multilevel"/>
    <w:tmpl w:val="3A2E6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7263BEE"/>
    <w:multiLevelType w:val="hybridMultilevel"/>
    <w:tmpl w:val="CD025512"/>
    <w:lvl w:ilvl="0" w:tplc="03BC8EA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787F7789"/>
    <w:multiLevelType w:val="hybridMultilevel"/>
    <w:tmpl w:val="1D245F1C"/>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230339881">
    <w:abstractNumId w:val="3"/>
  </w:num>
  <w:num w:numId="2" w16cid:durableId="577445889">
    <w:abstractNumId w:val="1"/>
  </w:num>
  <w:num w:numId="3" w16cid:durableId="193929164">
    <w:abstractNumId w:val="0"/>
  </w:num>
  <w:num w:numId="4" w16cid:durableId="950280503">
    <w:abstractNumId w:val="0"/>
    <w:lvlOverride w:ilvl="0">
      <w:startOverride w:val="1"/>
    </w:lvlOverride>
  </w:num>
  <w:num w:numId="5" w16cid:durableId="1197281507">
    <w:abstractNumId w:val="0"/>
    <w:lvlOverride w:ilvl="0">
      <w:startOverride w:val="1"/>
    </w:lvlOverride>
  </w:num>
  <w:num w:numId="6" w16cid:durableId="1134517427">
    <w:abstractNumId w:val="0"/>
    <w:lvlOverride w:ilvl="0">
      <w:startOverride w:val="1"/>
    </w:lvlOverride>
  </w:num>
  <w:num w:numId="7" w16cid:durableId="2035494994">
    <w:abstractNumId w:val="0"/>
    <w:lvlOverride w:ilvl="0">
      <w:startOverride w:val="1"/>
    </w:lvlOverride>
  </w:num>
  <w:num w:numId="8" w16cid:durableId="1165777115">
    <w:abstractNumId w:val="0"/>
    <w:lvlOverride w:ilvl="0">
      <w:startOverride w:val="1"/>
    </w:lvlOverride>
  </w:num>
  <w:num w:numId="9" w16cid:durableId="983313004">
    <w:abstractNumId w:val="0"/>
    <w:lvlOverride w:ilvl="0">
      <w:startOverride w:val="1"/>
    </w:lvlOverride>
  </w:num>
  <w:num w:numId="10" w16cid:durableId="885483550">
    <w:abstractNumId w:val="2"/>
  </w:num>
  <w:num w:numId="11" w16cid:durableId="1278371371">
    <w:abstractNumId w:val="7"/>
  </w:num>
  <w:num w:numId="12" w16cid:durableId="668362671">
    <w:abstractNumId w:val="7"/>
    <w:lvlOverride w:ilvl="0">
      <w:startOverride w:val="1"/>
    </w:lvlOverride>
  </w:num>
  <w:num w:numId="13" w16cid:durableId="1122260142">
    <w:abstractNumId w:val="7"/>
    <w:lvlOverride w:ilvl="0">
      <w:startOverride w:val="1"/>
    </w:lvlOverride>
  </w:num>
  <w:num w:numId="14" w16cid:durableId="917131626">
    <w:abstractNumId w:val="0"/>
    <w:lvlOverride w:ilvl="0">
      <w:startOverride w:val="1"/>
    </w:lvlOverride>
  </w:num>
  <w:num w:numId="15" w16cid:durableId="529417882">
    <w:abstractNumId w:val="0"/>
    <w:lvlOverride w:ilvl="0">
      <w:startOverride w:val="1"/>
    </w:lvlOverride>
  </w:num>
  <w:num w:numId="16" w16cid:durableId="754668296">
    <w:abstractNumId w:val="0"/>
    <w:lvlOverride w:ilvl="0">
      <w:startOverride w:val="1"/>
    </w:lvlOverride>
  </w:num>
  <w:num w:numId="17" w16cid:durableId="327367635">
    <w:abstractNumId w:val="0"/>
    <w:lvlOverride w:ilvl="0">
      <w:startOverride w:val="1"/>
    </w:lvlOverride>
  </w:num>
  <w:num w:numId="18" w16cid:durableId="254556540">
    <w:abstractNumId w:val="0"/>
    <w:lvlOverride w:ilvl="0">
      <w:startOverride w:val="1"/>
    </w:lvlOverride>
  </w:num>
  <w:num w:numId="19" w16cid:durableId="128285503">
    <w:abstractNumId w:val="11"/>
  </w:num>
  <w:num w:numId="20" w16cid:durableId="1861355843">
    <w:abstractNumId w:val="0"/>
    <w:lvlOverride w:ilvl="0">
      <w:startOverride w:val="1"/>
    </w:lvlOverride>
  </w:num>
  <w:num w:numId="21" w16cid:durableId="1750537712">
    <w:abstractNumId w:val="10"/>
  </w:num>
  <w:num w:numId="22" w16cid:durableId="1638337165">
    <w:abstractNumId w:val="9"/>
  </w:num>
  <w:num w:numId="23" w16cid:durableId="1695183525">
    <w:abstractNumId w:val="12"/>
  </w:num>
  <w:num w:numId="24" w16cid:durableId="499389378">
    <w:abstractNumId w:val="0"/>
  </w:num>
  <w:num w:numId="25" w16cid:durableId="309135214">
    <w:abstractNumId w:val="0"/>
    <w:lvlOverride w:ilvl="0">
      <w:startOverride w:val="1"/>
    </w:lvlOverride>
  </w:num>
  <w:num w:numId="26" w16cid:durableId="1989238756">
    <w:abstractNumId w:val="0"/>
  </w:num>
  <w:num w:numId="27" w16cid:durableId="1444224399">
    <w:abstractNumId w:val="0"/>
  </w:num>
  <w:num w:numId="28" w16cid:durableId="347295961">
    <w:abstractNumId w:val="8"/>
  </w:num>
  <w:num w:numId="29" w16cid:durableId="200283975">
    <w:abstractNumId w:val="6"/>
  </w:num>
  <w:num w:numId="30" w16cid:durableId="771171681">
    <w:abstractNumId w:val="5"/>
  </w:num>
  <w:num w:numId="31" w16cid:durableId="1279995581">
    <w:abstractNumId w:val="0"/>
  </w:num>
  <w:num w:numId="32" w16cid:durableId="1249996968">
    <w:abstractNumId w:val="0"/>
  </w:num>
  <w:num w:numId="33" w16cid:durableId="1122576095">
    <w:abstractNumId w:val="0"/>
  </w:num>
  <w:num w:numId="34" w16cid:durableId="1797143207">
    <w:abstractNumId w:val="7"/>
  </w:num>
  <w:num w:numId="35" w16cid:durableId="2048722670">
    <w:abstractNumId w:val="4"/>
  </w:num>
  <w:num w:numId="36" w16cid:durableId="1808232915">
    <w:abstractNumId w:val="0"/>
  </w:num>
  <w:num w:numId="37" w16cid:durableId="7086466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0374"/>
    <w:rsid w:val="000014C9"/>
    <w:rsid w:val="000621D3"/>
    <w:rsid w:val="00080D90"/>
    <w:rsid w:val="00092C3F"/>
    <w:rsid w:val="000B1DDE"/>
    <w:rsid w:val="000C38C2"/>
    <w:rsid w:val="000D389A"/>
    <w:rsid w:val="000D3B18"/>
    <w:rsid w:val="0010291F"/>
    <w:rsid w:val="00113E57"/>
    <w:rsid w:val="00125D33"/>
    <w:rsid w:val="00126272"/>
    <w:rsid w:val="0012727A"/>
    <w:rsid w:val="001444E8"/>
    <w:rsid w:val="00147257"/>
    <w:rsid w:val="00150D03"/>
    <w:rsid w:val="00186C09"/>
    <w:rsid w:val="0019513D"/>
    <w:rsid w:val="001B1658"/>
    <w:rsid w:val="001B206B"/>
    <w:rsid w:val="001E2506"/>
    <w:rsid w:val="001F2E4B"/>
    <w:rsid w:val="00214790"/>
    <w:rsid w:val="00234FE4"/>
    <w:rsid w:val="002404DE"/>
    <w:rsid w:val="00250FB3"/>
    <w:rsid w:val="002533C0"/>
    <w:rsid w:val="00297717"/>
    <w:rsid w:val="002B612D"/>
    <w:rsid w:val="002C492F"/>
    <w:rsid w:val="002F2032"/>
    <w:rsid w:val="002F40DB"/>
    <w:rsid w:val="002F7316"/>
    <w:rsid w:val="00327E9D"/>
    <w:rsid w:val="00331C79"/>
    <w:rsid w:val="00332771"/>
    <w:rsid w:val="003539D2"/>
    <w:rsid w:val="00355685"/>
    <w:rsid w:val="00374B76"/>
    <w:rsid w:val="00395EF2"/>
    <w:rsid w:val="003E1130"/>
    <w:rsid w:val="0047227C"/>
    <w:rsid w:val="004810F4"/>
    <w:rsid w:val="004868C4"/>
    <w:rsid w:val="004A706B"/>
    <w:rsid w:val="004C2492"/>
    <w:rsid w:val="004E7E5E"/>
    <w:rsid w:val="005104E6"/>
    <w:rsid w:val="00516681"/>
    <w:rsid w:val="00551E2A"/>
    <w:rsid w:val="00556351"/>
    <w:rsid w:val="00563874"/>
    <w:rsid w:val="005C19D2"/>
    <w:rsid w:val="00603B66"/>
    <w:rsid w:val="00634000"/>
    <w:rsid w:val="00675EB8"/>
    <w:rsid w:val="006C25D3"/>
    <w:rsid w:val="006D071B"/>
    <w:rsid w:val="006D526B"/>
    <w:rsid w:val="006E3F54"/>
    <w:rsid w:val="007079DC"/>
    <w:rsid w:val="00734EB6"/>
    <w:rsid w:val="00771477"/>
    <w:rsid w:val="00774EB1"/>
    <w:rsid w:val="007771C8"/>
    <w:rsid w:val="00794A1A"/>
    <w:rsid w:val="00825C36"/>
    <w:rsid w:val="008341F2"/>
    <w:rsid w:val="008557DA"/>
    <w:rsid w:val="008567CE"/>
    <w:rsid w:val="008737E9"/>
    <w:rsid w:val="00874AF4"/>
    <w:rsid w:val="00897A71"/>
    <w:rsid w:val="009204A4"/>
    <w:rsid w:val="00944715"/>
    <w:rsid w:val="00984BF1"/>
    <w:rsid w:val="00986E2B"/>
    <w:rsid w:val="009C104A"/>
    <w:rsid w:val="009D5A31"/>
    <w:rsid w:val="00A10E40"/>
    <w:rsid w:val="00A17A69"/>
    <w:rsid w:val="00A20E4E"/>
    <w:rsid w:val="00A36C80"/>
    <w:rsid w:val="00A45927"/>
    <w:rsid w:val="00A978E8"/>
    <w:rsid w:val="00AB610B"/>
    <w:rsid w:val="00AB792B"/>
    <w:rsid w:val="00AD4121"/>
    <w:rsid w:val="00B61C21"/>
    <w:rsid w:val="00B72E00"/>
    <w:rsid w:val="00B92516"/>
    <w:rsid w:val="00BA2404"/>
    <w:rsid w:val="00BA7D76"/>
    <w:rsid w:val="00BC160A"/>
    <w:rsid w:val="00BC398E"/>
    <w:rsid w:val="00BD7A3A"/>
    <w:rsid w:val="00BF5AAF"/>
    <w:rsid w:val="00BF668F"/>
    <w:rsid w:val="00C2287B"/>
    <w:rsid w:val="00C643E9"/>
    <w:rsid w:val="00D12626"/>
    <w:rsid w:val="00D264A9"/>
    <w:rsid w:val="00D26C9F"/>
    <w:rsid w:val="00D35387"/>
    <w:rsid w:val="00D42DF4"/>
    <w:rsid w:val="00D45607"/>
    <w:rsid w:val="00D52C8C"/>
    <w:rsid w:val="00D63CA2"/>
    <w:rsid w:val="00D73DBB"/>
    <w:rsid w:val="00DB13CB"/>
    <w:rsid w:val="00DC3570"/>
    <w:rsid w:val="00DD7FC9"/>
    <w:rsid w:val="00DE6182"/>
    <w:rsid w:val="00DE7B20"/>
    <w:rsid w:val="00DF418B"/>
    <w:rsid w:val="00E15F39"/>
    <w:rsid w:val="00E40374"/>
    <w:rsid w:val="00E63B6B"/>
    <w:rsid w:val="00E65AF9"/>
    <w:rsid w:val="00E65D16"/>
    <w:rsid w:val="00E7395E"/>
    <w:rsid w:val="00EB5917"/>
    <w:rsid w:val="00EC1231"/>
    <w:rsid w:val="00ED6A6F"/>
    <w:rsid w:val="00EF3767"/>
    <w:rsid w:val="00EF3D83"/>
    <w:rsid w:val="00F05211"/>
    <w:rsid w:val="00F32202"/>
    <w:rsid w:val="00F45E93"/>
    <w:rsid w:val="00F605AA"/>
    <w:rsid w:val="00F61C5D"/>
    <w:rsid w:val="00F719BF"/>
    <w:rsid w:val="00F80DF4"/>
    <w:rsid w:val="00F815F8"/>
    <w:rsid w:val="00F95914"/>
    <w:rsid w:val="00FF73B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A639AF"/>
  <w14:defaultImageDpi w14:val="0"/>
  <w15:docId w15:val="{561386C9-06B1-420B-93BA-7C987A8CB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imes New Roman" w:hAnsi="Aptos" w:cs="Times New Roman"/>
        <w:lang w:val="en-AU" w:eastAsia="en-A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7A3A"/>
    <w:pPr>
      <w:widowControl w:val="0"/>
      <w:suppressAutoHyphens/>
      <w:autoSpaceDE w:val="0"/>
      <w:autoSpaceDN w:val="0"/>
      <w:adjustRightInd w:val="0"/>
      <w:spacing w:after="113" w:line="300" w:lineRule="atLeast"/>
      <w:textAlignment w:val="baseline"/>
    </w:pPr>
    <w:rPr>
      <w:rFonts w:ascii="Arial" w:hAnsi="Arial" w:cs="Arial"/>
      <w:color w:val="000000"/>
      <w:sz w:val="22"/>
      <w:szCs w:val="22"/>
      <w:lang w:val="en-GB"/>
    </w:rPr>
  </w:style>
  <w:style w:type="paragraph" w:styleId="Heading3">
    <w:name w:val="heading 3"/>
    <w:basedOn w:val="Normal"/>
    <w:next w:val="BodyText"/>
    <w:link w:val="Heading3Char"/>
    <w:uiPriority w:val="99"/>
    <w:qFormat/>
    <w:rsid w:val="00F719BF"/>
    <w:pPr>
      <w:keepNext/>
      <w:widowControl/>
      <w:suppressAutoHyphens w:val="0"/>
      <w:autoSpaceDE/>
      <w:autoSpaceDN/>
      <w:adjustRightInd/>
      <w:spacing w:after="120" w:line="278" w:lineRule="auto"/>
      <w:textAlignment w:val="auto"/>
      <w:outlineLvl w:val="2"/>
    </w:pPr>
    <w:rPr>
      <w:rFonts w:ascii="Arial Narrow" w:eastAsia="Calibri" w:hAnsi="Arial Narrow" w:cs="Times New Roman"/>
      <w:b/>
      <w:bCs/>
      <w:i/>
      <w:color w:val="auto"/>
      <w:kern w:val="2"/>
      <w:sz w:val="24"/>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pPr>
      <w:widowControl w:val="0"/>
      <w:autoSpaceDE w:val="0"/>
      <w:autoSpaceDN w:val="0"/>
      <w:adjustRightInd w:val="0"/>
      <w:spacing w:line="288" w:lineRule="auto"/>
      <w:textAlignment w:val="center"/>
    </w:pPr>
    <w:rPr>
      <w:rFonts w:ascii="Arial" w:hAnsi="Arial" w:cs="Arial"/>
      <w:color w:val="000000"/>
      <w:sz w:val="24"/>
      <w:szCs w:val="24"/>
      <w:lang w:val="en-US"/>
    </w:rPr>
  </w:style>
  <w:style w:type="paragraph" w:customStyle="1" w:styleId="FSHeading3">
    <w:name w:val="FS Heading 3"/>
    <w:basedOn w:val="NoParagraphStyle"/>
    <w:uiPriority w:val="99"/>
    <w:rsid w:val="004810F4"/>
    <w:pPr>
      <w:keepNext/>
      <w:suppressAutoHyphens/>
      <w:spacing w:before="57" w:after="57" w:line="320" w:lineRule="atLeast"/>
      <w:textAlignment w:val="baseline"/>
    </w:pPr>
    <w:rPr>
      <w:b/>
      <w:bCs/>
      <w:sz w:val="22"/>
      <w:szCs w:val="22"/>
      <w:lang w:val="en-GB"/>
    </w:rPr>
  </w:style>
  <w:style w:type="paragraph" w:customStyle="1" w:styleId="FSBodytext">
    <w:name w:val="FS Body text"/>
    <w:basedOn w:val="NoParagraphStyle"/>
    <w:uiPriority w:val="99"/>
    <w:pPr>
      <w:suppressAutoHyphens/>
      <w:spacing w:after="113" w:line="300" w:lineRule="atLeast"/>
      <w:textAlignment w:val="baseline"/>
    </w:pPr>
    <w:rPr>
      <w:sz w:val="22"/>
      <w:szCs w:val="22"/>
      <w:lang w:val="en-GB"/>
    </w:rPr>
  </w:style>
  <w:style w:type="paragraph" w:customStyle="1" w:styleId="FSInsertheretext">
    <w:name w:val="FS Insert here text"/>
    <w:basedOn w:val="NoParagraphStyle"/>
    <w:uiPriority w:val="99"/>
    <w:pPr>
      <w:suppressAutoHyphens/>
      <w:spacing w:after="113" w:line="300" w:lineRule="atLeast"/>
    </w:pPr>
    <w:rPr>
      <w:i/>
      <w:iCs/>
      <w:color w:val="1F497D"/>
      <w:sz w:val="22"/>
      <w:szCs w:val="22"/>
    </w:rPr>
  </w:style>
  <w:style w:type="paragraph" w:customStyle="1" w:styleId="FSHeading1">
    <w:name w:val="FS Heading 1"/>
    <w:basedOn w:val="FSBodytext"/>
    <w:uiPriority w:val="99"/>
    <w:rsid w:val="00F05211"/>
    <w:pPr>
      <w:spacing w:after="57" w:line="400" w:lineRule="atLeast"/>
    </w:pPr>
    <w:rPr>
      <w:b/>
      <w:bCs/>
      <w:sz w:val="28"/>
      <w:szCs w:val="28"/>
    </w:rPr>
  </w:style>
  <w:style w:type="paragraph" w:customStyle="1" w:styleId="FSYearended">
    <w:name w:val="FS Year ended"/>
    <w:basedOn w:val="FSBodytext"/>
    <w:uiPriority w:val="99"/>
    <w:pPr>
      <w:spacing w:after="57"/>
    </w:pPr>
  </w:style>
  <w:style w:type="paragraph" w:customStyle="1" w:styleId="FSFootnotetext">
    <w:name w:val="FS Footnote text"/>
    <w:basedOn w:val="FSInsertheretext"/>
    <w:uiPriority w:val="99"/>
    <w:rsid w:val="00327E9D"/>
    <w:pPr>
      <w:spacing w:after="57" w:line="260" w:lineRule="atLeast"/>
      <w:ind w:left="170" w:hanging="170"/>
    </w:pPr>
    <w:rPr>
      <w:i w:val="0"/>
      <w:iCs w:val="0"/>
      <w:sz w:val="18"/>
      <w:szCs w:val="18"/>
    </w:rPr>
  </w:style>
  <w:style w:type="paragraph" w:customStyle="1" w:styleId="FSHeading1-number">
    <w:name w:val="FS Heading 1 - number"/>
    <w:basedOn w:val="NoParagraphStyle"/>
    <w:uiPriority w:val="99"/>
    <w:rsid w:val="00DC3570"/>
    <w:pPr>
      <w:keepNext/>
      <w:numPr>
        <w:numId w:val="1"/>
      </w:numPr>
      <w:suppressAutoHyphens/>
      <w:spacing w:before="227" w:after="113" w:line="360" w:lineRule="atLeast"/>
      <w:ind w:left="426" w:hanging="436"/>
    </w:pPr>
    <w:rPr>
      <w:b/>
      <w:bCs/>
      <w:sz w:val="28"/>
      <w:szCs w:val="28"/>
    </w:rPr>
  </w:style>
  <w:style w:type="paragraph" w:customStyle="1" w:styleId="FSHeading2-letters">
    <w:name w:val="FS Heading 2 - letters"/>
    <w:basedOn w:val="NoParagraphStyle"/>
    <w:uiPriority w:val="99"/>
    <w:rsid w:val="00D264A9"/>
    <w:pPr>
      <w:keepNext/>
      <w:numPr>
        <w:numId w:val="3"/>
      </w:numPr>
      <w:suppressAutoHyphens/>
      <w:spacing w:before="57" w:after="57" w:line="340" w:lineRule="atLeast"/>
      <w:textAlignment w:val="baseline"/>
    </w:pPr>
    <w:rPr>
      <w:b/>
      <w:bCs/>
      <w:sz w:val="26"/>
      <w:szCs w:val="26"/>
      <w:lang w:val="en-GB"/>
    </w:rPr>
  </w:style>
  <w:style w:type="paragraph" w:customStyle="1" w:styleId="FSBodybullet">
    <w:name w:val="FS Body bullet"/>
    <w:basedOn w:val="FSBodytext"/>
    <w:uiPriority w:val="99"/>
    <w:rsid w:val="00DC3570"/>
    <w:pPr>
      <w:numPr>
        <w:numId w:val="2"/>
      </w:numPr>
    </w:pPr>
  </w:style>
  <w:style w:type="paragraph" w:customStyle="1" w:styleId="FSInsertherebullet">
    <w:name w:val="FS Insert here bullet"/>
    <w:basedOn w:val="FSInsertheretext"/>
    <w:uiPriority w:val="99"/>
    <w:pPr>
      <w:ind w:left="567" w:hanging="170"/>
    </w:pPr>
  </w:style>
  <w:style w:type="paragraph" w:customStyle="1" w:styleId="FSHeading3-roman">
    <w:name w:val="FS Heading 3 - roman"/>
    <w:basedOn w:val="FSBodytext"/>
    <w:uiPriority w:val="99"/>
    <w:rsid w:val="008341F2"/>
    <w:pPr>
      <w:numPr>
        <w:numId w:val="11"/>
      </w:numPr>
      <w:spacing w:before="57" w:after="57" w:line="320" w:lineRule="atLeast"/>
    </w:pPr>
    <w:rPr>
      <w:b/>
      <w:bCs/>
    </w:rPr>
  </w:style>
  <w:style w:type="paragraph" w:customStyle="1" w:styleId="FSDashtext">
    <w:name w:val="FS Dash text"/>
    <w:basedOn w:val="FSBodytext"/>
    <w:uiPriority w:val="99"/>
    <w:pPr>
      <w:ind w:left="397" w:hanging="227"/>
    </w:pPr>
  </w:style>
  <w:style w:type="paragraph" w:customStyle="1" w:styleId="FSTablebodytext">
    <w:name w:val="FS Table body text"/>
    <w:basedOn w:val="NoParagraphStyle"/>
    <w:uiPriority w:val="99"/>
    <w:rsid w:val="00AD4121"/>
    <w:pPr>
      <w:tabs>
        <w:tab w:val="left" w:pos="3685"/>
      </w:tabs>
      <w:suppressAutoHyphens/>
      <w:spacing w:after="113" w:line="240" w:lineRule="atLeast"/>
      <w:textAlignment w:val="baseline"/>
    </w:pPr>
    <w:rPr>
      <w:sz w:val="20"/>
      <w:szCs w:val="20"/>
      <w:lang w:val="en-GB"/>
    </w:rPr>
  </w:style>
  <w:style w:type="paragraph" w:customStyle="1" w:styleId="FSTablebodycentre">
    <w:name w:val="FS Table body centre"/>
    <w:basedOn w:val="FSTablebodytext"/>
    <w:uiPriority w:val="99"/>
    <w:pPr>
      <w:jc w:val="center"/>
    </w:pPr>
  </w:style>
  <w:style w:type="character" w:customStyle="1" w:styleId="FSInserthere">
    <w:name w:val="FS Insert here"/>
    <w:uiPriority w:val="99"/>
    <w:rPr>
      <w:i/>
      <w:iCs/>
      <w:color w:val="1F497D"/>
    </w:rPr>
  </w:style>
  <w:style w:type="character" w:customStyle="1" w:styleId="FSAlertredtext">
    <w:name w:val="FS Alert red text"/>
    <w:uiPriority w:val="99"/>
    <w:rPr>
      <w:color w:val="FF0000"/>
    </w:rPr>
  </w:style>
  <w:style w:type="character" w:customStyle="1" w:styleId="ARHighlighter">
    <w:name w:val="AR Highlighter"/>
    <w:uiPriority w:val="99"/>
    <w:rsid w:val="00BD7A3A"/>
    <w:rPr>
      <w:u w:val="thick" w:color="FFE500"/>
    </w:rPr>
  </w:style>
  <w:style w:type="character" w:customStyle="1" w:styleId="ARcolour1">
    <w:name w:val="AR colour 1"/>
    <w:uiPriority w:val="99"/>
    <w:rPr>
      <w:color w:val="000000"/>
    </w:rPr>
  </w:style>
  <w:style w:type="paragraph" w:styleId="Header">
    <w:name w:val="header"/>
    <w:basedOn w:val="Normal"/>
    <w:link w:val="HeaderChar"/>
    <w:uiPriority w:val="99"/>
    <w:unhideWhenUsed/>
    <w:rsid w:val="00E40374"/>
    <w:pPr>
      <w:tabs>
        <w:tab w:val="center" w:pos="4513"/>
        <w:tab w:val="right" w:pos="9026"/>
      </w:tabs>
    </w:pPr>
  </w:style>
  <w:style w:type="character" w:customStyle="1" w:styleId="HeaderChar">
    <w:name w:val="Header Char"/>
    <w:basedOn w:val="DefaultParagraphFont"/>
    <w:link w:val="Header"/>
    <w:uiPriority w:val="99"/>
    <w:rsid w:val="00E40374"/>
  </w:style>
  <w:style w:type="paragraph" w:styleId="Footer">
    <w:name w:val="footer"/>
    <w:basedOn w:val="Normal"/>
    <w:link w:val="FooterChar"/>
    <w:uiPriority w:val="99"/>
    <w:unhideWhenUsed/>
    <w:rsid w:val="00E40374"/>
    <w:pPr>
      <w:tabs>
        <w:tab w:val="center" w:pos="4513"/>
        <w:tab w:val="right" w:pos="9026"/>
      </w:tabs>
    </w:pPr>
  </w:style>
  <w:style w:type="character" w:customStyle="1" w:styleId="FooterChar">
    <w:name w:val="Footer Char"/>
    <w:basedOn w:val="DefaultParagraphFont"/>
    <w:link w:val="Footer"/>
    <w:uiPriority w:val="99"/>
    <w:rsid w:val="00E40374"/>
  </w:style>
  <w:style w:type="table" w:styleId="TableGridLight">
    <w:name w:val="Grid Table Light"/>
    <w:basedOn w:val="TableNormal"/>
    <w:uiPriority w:val="40"/>
    <w:rsid w:val="00AD41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semiHidden/>
    <w:unhideWhenUsed/>
    <w:rsid w:val="00DD7FC9"/>
    <w:rPr>
      <w:sz w:val="16"/>
      <w:szCs w:val="16"/>
    </w:rPr>
  </w:style>
  <w:style w:type="paragraph" w:styleId="CommentText">
    <w:name w:val="annotation text"/>
    <w:basedOn w:val="Normal"/>
    <w:link w:val="CommentTextChar"/>
    <w:uiPriority w:val="99"/>
    <w:unhideWhenUsed/>
    <w:rsid w:val="00DD7FC9"/>
    <w:rPr>
      <w:sz w:val="20"/>
      <w:szCs w:val="20"/>
    </w:rPr>
  </w:style>
  <w:style w:type="character" w:customStyle="1" w:styleId="CommentTextChar">
    <w:name w:val="Comment Text Char"/>
    <w:link w:val="CommentText"/>
    <w:uiPriority w:val="99"/>
    <w:rsid w:val="00DD7FC9"/>
    <w:rPr>
      <w:rFonts w:ascii="Arial" w:hAnsi="Arial" w:cs="Arial"/>
      <w:color w:val="000000"/>
      <w:kern w:val="0"/>
      <w:sz w:val="20"/>
      <w:szCs w:val="20"/>
      <w:lang w:val="en-GB"/>
    </w:rPr>
  </w:style>
  <w:style w:type="paragraph" w:styleId="CommentSubject">
    <w:name w:val="annotation subject"/>
    <w:basedOn w:val="CommentText"/>
    <w:next w:val="CommentText"/>
    <w:link w:val="CommentSubjectChar"/>
    <w:uiPriority w:val="99"/>
    <w:semiHidden/>
    <w:unhideWhenUsed/>
    <w:rsid w:val="00DD7FC9"/>
    <w:rPr>
      <w:b/>
      <w:bCs/>
    </w:rPr>
  </w:style>
  <w:style w:type="character" w:customStyle="1" w:styleId="CommentSubjectChar">
    <w:name w:val="Comment Subject Char"/>
    <w:link w:val="CommentSubject"/>
    <w:uiPriority w:val="99"/>
    <w:semiHidden/>
    <w:rsid w:val="00DD7FC9"/>
    <w:rPr>
      <w:rFonts w:ascii="Arial" w:hAnsi="Arial" w:cs="Arial"/>
      <w:b/>
      <w:bCs/>
      <w:color w:val="000000"/>
      <w:kern w:val="0"/>
      <w:sz w:val="20"/>
      <w:szCs w:val="20"/>
      <w:lang w:val="en-GB"/>
    </w:rPr>
  </w:style>
  <w:style w:type="paragraph" w:styleId="Revision">
    <w:name w:val="Revision"/>
    <w:hidden/>
    <w:uiPriority w:val="99"/>
    <w:semiHidden/>
    <w:rsid w:val="00BC398E"/>
    <w:rPr>
      <w:rFonts w:ascii="Arial" w:hAnsi="Arial" w:cs="Arial"/>
      <w:color w:val="000000"/>
      <w:sz w:val="22"/>
      <w:szCs w:val="22"/>
      <w:lang w:val="en-GB"/>
    </w:rPr>
  </w:style>
  <w:style w:type="character" w:styleId="Hyperlink">
    <w:name w:val="Hyperlink"/>
    <w:uiPriority w:val="99"/>
    <w:unhideWhenUsed/>
    <w:rsid w:val="00BF5AAF"/>
    <w:rPr>
      <w:color w:val="467886"/>
      <w:u w:val="single"/>
    </w:rPr>
  </w:style>
  <w:style w:type="character" w:styleId="UnresolvedMention">
    <w:name w:val="Unresolved Mention"/>
    <w:uiPriority w:val="99"/>
    <w:semiHidden/>
    <w:unhideWhenUsed/>
    <w:rsid w:val="00BF5AAF"/>
    <w:rPr>
      <w:color w:val="605E5C"/>
      <w:shd w:val="clear" w:color="auto" w:fill="E1DFDD"/>
    </w:rPr>
  </w:style>
  <w:style w:type="paragraph" w:customStyle="1" w:styleId="FRNotesBodyText">
    <w:name w:val="FR Notes Body Text"/>
    <w:basedOn w:val="Normal"/>
    <w:uiPriority w:val="99"/>
    <w:rsid w:val="004E7E5E"/>
    <w:pPr>
      <w:widowControl/>
      <w:suppressAutoHyphens w:val="0"/>
      <w:autoSpaceDE/>
      <w:autoSpaceDN/>
      <w:adjustRightInd/>
      <w:spacing w:after="120" w:line="300" w:lineRule="exact"/>
      <w:ind w:left="567"/>
      <w:textAlignment w:val="auto"/>
    </w:pPr>
    <w:rPr>
      <w:rFonts w:cs="Times New Roman"/>
      <w:color w:val="auto"/>
      <w:szCs w:val="24"/>
      <w:lang w:val="en-US" w:eastAsia="en-US"/>
    </w:rPr>
  </w:style>
  <w:style w:type="character" w:customStyle="1" w:styleId="Heading3Char">
    <w:name w:val="Heading 3 Char"/>
    <w:link w:val="Heading3"/>
    <w:uiPriority w:val="99"/>
    <w:rsid w:val="00F719BF"/>
    <w:rPr>
      <w:rFonts w:ascii="Arial Narrow" w:eastAsia="Calibri" w:hAnsi="Arial Narrow"/>
      <w:b/>
      <w:bCs/>
      <w:i/>
      <w:kern w:val="2"/>
      <w:sz w:val="24"/>
      <w:szCs w:val="26"/>
      <w:lang w:eastAsia="en-US"/>
    </w:rPr>
  </w:style>
  <w:style w:type="paragraph" w:styleId="BodyText">
    <w:name w:val="Body Text"/>
    <w:basedOn w:val="Normal"/>
    <w:link w:val="BodyTextChar"/>
    <w:uiPriority w:val="99"/>
    <w:semiHidden/>
    <w:unhideWhenUsed/>
    <w:rsid w:val="00F719BF"/>
    <w:pPr>
      <w:spacing w:after="120"/>
    </w:pPr>
  </w:style>
  <w:style w:type="character" w:customStyle="1" w:styleId="BodyTextChar">
    <w:name w:val="Body Text Char"/>
    <w:link w:val="BodyText"/>
    <w:uiPriority w:val="99"/>
    <w:semiHidden/>
    <w:rsid w:val="00F719BF"/>
    <w:rPr>
      <w:rFonts w:ascii="Arial" w:hAnsi="Arial" w:cs="Arial"/>
      <w:color w:val="000000"/>
      <w:sz w:val="22"/>
      <w:szCs w:val="22"/>
      <w:lang w:val="en-GB"/>
    </w:rPr>
  </w:style>
  <w:style w:type="table" w:styleId="TableGrid">
    <w:name w:val="Table Grid"/>
    <w:basedOn w:val="TableNormal"/>
    <w:uiPriority w:val="39"/>
    <w:rsid w:val="00AB61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RNotesHeading2">
    <w:name w:val="FR Notes Heading 2"/>
    <w:uiPriority w:val="99"/>
    <w:rsid w:val="00B61C21"/>
    <w:pPr>
      <w:keepNext/>
      <w:tabs>
        <w:tab w:val="num" w:pos="643"/>
        <w:tab w:val="num" w:pos="851"/>
      </w:tabs>
      <w:spacing w:after="60" w:line="300" w:lineRule="exact"/>
      <w:ind w:left="851" w:hanging="284"/>
      <w:jc w:val="both"/>
    </w:pPr>
    <w:rPr>
      <w:rFonts w:ascii="Arial" w:hAnsi="Arial"/>
      <w:b/>
      <w:sz w:val="22"/>
      <w:szCs w:val="24"/>
      <w:lang w:val="en-US" w:eastAsia="en-US"/>
    </w:rPr>
  </w:style>
  <w:style w:type="paragraph" w:customStyle="1" w:styleId="BPBodytext">
    <w:name w:val="BP Body text"/>
    <w:basedOn w:val="NoParagraphStyle"/>
    <w:uiPriority w:val="99"/>
    <w:rsid w:val="00B61C21"/>
    <w:pPr>
      <w:suppressAutoHyphens/>
      <w:spacing w:after="113" w:line="300" w:lineRule="atLeast"/>
      <w:ind w:left="1134"/>
    </w:pPr>
    <w:rPr>
      <w:rFonts w:ascii="Lato-Light" w:hAnsi="Lato-Light" w:cs="Lato-Light"/>
      <w:color w:val="333740"/>
      <w:w w:val="90"/>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33492">
      <w:bodyDiv w:val="1"/>
      <w:marLeft w:val="0"/>
      <w:marRight w:val="0"/>
      <w:marTop w:val="0"/>
      <w:marBottom w:val="0"/>
      <w:divBdr>
        <w:top w:val="none" w:sz="0" w:space="0" w:color="auto"/>
        <w:left w:val="none" w:sz="0" w:space="0" w:color="auto"/>
        <w:bottom w:val="none" w:sz="0" w:space="0" w:color="auto"/>
        <w:right w:val="none" w:sz="0" w:space="0" w:color="auto"/>
      </w:divBdr>
    </w:div>
    <w:div w:id="881597392">
      <w:bodyDiv w:val="1"/>
      <w:marLeft w:val="0"/>
      <w:marRight w:val="0"/>
      <w:marTop w:val="0"/>
      <w:marBottom w:val="0"/>
      <w:divBdr>
        <w:top w:val="none" w:sz="0" w:space="0" w:color="auto"/>
        <w:left w:val="none" w:sz="0" w:space="0" w:color="auto"/>
        <w:bottom w:val="none" w:sz="0" w:space="0" w:color="auto"/>
        <w:right w:val="none" w:sz="0" w:space="0" w:color="auto"/>
      </w:divBdr>
    </w:div>
    <w:div w:id="1521314880">
      <w:bodyDiv w:val="1"/>
      <w:marLeft w:val="0"/>
      <w:marRight w:val="0"/>
      <w:marTop w:val="0"/>
      <w:marBottom w:val="0"/>
      <w:divBdr>
        <w:top w:val="none" w:sz="0" w:space="0" w:color="auto"/>
        <w:left w:val="none" w:sz="0" w:space="0" w:color="auto"/>
        <w:bottom w:val="none" w:sz="0" w:space="0" w:color="auto"/>
        <w:right w:val="none" w:sz="0" w:space="0" w:color="auto"/>
      </w:divBdr>
    </w:div>
    <w:div w:id="1915313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1450</TotalTime>
  <Pages>60</Pages>
  <Words>19134</Words>
  <Characters>109065</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Lynda Hale</dc:creator>
  <cp:keywords/>
  <dc:description/>
  <cp:lastModifiedBy>Adwoa Tetteh</cp:lastModifiedBy>
  <cp:revision>21</cp:revision>
  <dcterms:created xsi:type="dcterms:W3CDTF">2025-07-01T01:08:00Z</dcterms:created>
  <dcterms:modified xsi:type="dcterms:W3CDTF">2026-04-20T07:22:00Z</dcterms:modified>
</cp:coreProperties>
</file>